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4BA1" w14:textId="3ABC73C9" w:rsidR="009D36E7" w:rsidRPr="00312ADE" w:rsidRDefault="00335EA5" w:rsidP="00BE5118">
      <w:pPr>
        <w:pStyle w:val="Bullet1"/>
        <w:numPr>
          <w:ilvl w:val="0"/>
          <w:numId w:val="0"/>
        </w:numPr>
        <w:ind w:left="288"/>
      </w:pPr>
      <w:r>
        <w:t xml:space="preserve"> </w:t>
      </w:r>
    </w:p>
    <w:p w14:paraId="61359CAB" w14:textId="648CD6A6" w:rsidR="009D36E7" w:rsidRPr="00312ADE" w:rsidRDefault="009D36E7" w:rsidP="001B0333">
      <w:pPr>
        <w:jc w:val="both"/>
      </w:pPr>
    </w:p>
    <w:p w14:paraId="7C9B3B0C" w14:textId="74F7B419" w:rsidR="009D36E7" w:rsidRPr="00312ADE" w:rsidRDefault="009D36E7" w:rsidP="001B0333">
      <w:pPr>
        <w:jc w:val="both"/>
      </w:pPr>
    </w:p>
    <w:p w14:paraId="18C1C379" w14:textId="3972020B" w:rsidR="009D36E7" w:rsidRPr="00312ADE" w:rsidRDefault="00A4313F" w:rsidP="001B0333">
      <w:pPr>
        <w:jc w:val="both"/>
      </w:pPr>
      <w:r w:rsidRPr="00312ADE">
        <w:rPr>
          <w:noProof/>
        </w:rPr>
        <mc:AlternateContent>
          <mc:Choice Requires="wps">
            <w:drawing>
              <wp:anchor distT="0" distB="0" distL="114300" distR="114300" simplePos="0" relativeHeight="251662336" behindDoc="0" locked="0" layoutInCell="1" allowOverlap="1" wp14:anchorId="43C57F3C" wp14:editId="33CC1F90">
                <wp:simplePos x="0" y="0"/>
                <wp:positionH relativeFrom="column">
                  <wp:posOffset>177800</wp:posOffset>
                </wp:positionH>
                <wp:positionV relativeFrom="paragraph">
                  <wp:posOffset>46990</wp:posOffset>
                </wp:positionV>
                <wp:extent cx="5567397" cy="813117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5567397" cy="8131175"/>
                        </a:xfrm>
                        <a:prstGeom prst="rect">
                          <a:avLst/>
                        </a:prstGeom>
                        <a:noFill/>
                        <a:ln w="6350">
                          <a:noFill/>
                        </a:ln>
                      </wps:spPr>
                      <wps:txbx>
                        <w:txbxContent>
                          <w:p w14:paraId="1DD2C360" w14:textId="77777777" w:rsidR="00B854F0" w:rsidRDefault="00B854F0" w:rsidP="001E1F9F">
                            <w:pPr>
                              <w:jc w:val="center"/>
                              <w:rPr>
                                <w:rFonts w:cstheme="minorHAnsi"/>
                                <w:b/>
                                <w:color w:val="005EA6"/>
                                <w:sz w:val="40"/>
                                <w:szCs w:val="32"/>
                              </w:rPr>
                            </w:pPr>
                            <w:r w:rsidRPr="00B854F0">
                              <w:rPr>
                                <w:rFonts w:cstheme="minorHAnsi"/>
                                <w:b/>
                                <w:color w:val="005EA6"/>
                                <w:sz w:val="40"/>
                                <w:szCs w:val="32"/>
                              </w:rPr>
                              <w:t xml:space="preserve">Studiu de oportunitate </w:t>
                            </w:r>
                          </w:p>
                          <w:p w14:paraId="090A1DA7" w14:textId="01915267" w:rsidR="001E1F9F" w:rsidRDefault="00B854F0" w:rsidP="001E1F9F">
                            <w:pPr>
                              <w:jc w:val="center"/>
                              <w:rPr>
                                <w:rFonts w:cstheme="minorHAnsi"/>
                                <w:b/>
                                <w:color w:val="005EA6"/>
                                <w:sz w:val="40"/>
                                <w:szCs w:val="32"/>
                              </w:rPr>
                            </w:pPr>
                            <w:r w:rsidRPr="00B854F0">
                              <w:rPr>
                                <w:rFonts w:cstheme="minorHAnsi"/>
                                <w:b/>
                                <w:color w:val="005EA6"/>
                                <w:sz w:val="40"/>
                                <w:szCs w:val="32"/>
                              </w:rPr>
                              <w:t>pentru fundamentarea şi stabilirea soluţiilor optime de delegare a gestiunii serviciilor de apă și apă uzată</w:t>
                            </w:r>
                            <w:r>
                              <w:rPr>
                                <w:rFonts w:cstheme="minorHAnsi"/>
                                <w:b/>
                                <w:color w:val="005EA6"/>
                                <w:sz w:val="40"/>
                                <w:szCs w:val="32"/>
                              </w:rPr>
                              <w:t xml:space="preserve"> în </w:t>
                            </w:r>
                            <w:r w:rsidR="002C2B5B">
                              <w:rPr>
                                <w:rFonts w:cstheme="minorHAnsi"/>
                                <w:b/>
                                <w:color w:val="005EA6"/>
                                <w:sz w:val="40"/>
                                <w:szCs w:val="32"/>
                              </w:rPr>
                              <w:t>municipiul Câmpulung</w:t>
                            </w:r>
                          </w:p>
                          <w:p w14:paraId="6E2662C1" w14:textId="77777777" w:rsidR="00A4313F" w:rsidRDefault="00A4313F" w:rsidP="001E1F9F">
                            <w:pPr>
                              <w:jc w:val="center"/>
                              <w:rPr>
                                <w:rFonts w:cstheme="minorHAnsi"/>
                                <w:b/>
                                <w:color w:val="005EA6"/>
                                <w:sz w:val="40"/>
                                <w:szCs w:val="32"/>
                              </w:rPr>
                            </w:pPr>
                          </w:p>
                          <w:p w14:paraId="72A53CC2" w14:textId="093C6051" w:rsidR="00A4313F" w:rsidRDefault="00A4313F" w:rsidP="001E1F9F">
                            <w:pPr>
                              <w:jc w:val="center"/>
                              <w:rPr>
                                <w:rFonts w:cstheme="minorHAnsi"/>
                                <w:b/>
                                <w:color w:val="005EA6"/>
                                <w:sz w:val="40"/>
                                <w:szCs w:val="32"/>
                              </w:rPr>
                            </w:pPr>
                          </w:p>
                          <w:p w14:paraId="6DBE0406" w14:textId="7F4E0DD7" w:rsidR="00A4313F" w:rsidRDefault="002C2B5B" w:rsidP="001E1F9F">
                            <w:pPr>
                              <w:jc w:val="center"/>
                              <w:rPr>
                                <w:rFonts w:cstheme="minorHAnsi"/>
                                <w:b/>
                                <w:color w:val="005EA6"/>
                                <w:sz w:val="40"/>
                                <w:szCs w:val="32"/>
                              </w:rPr>
                            </w:pPr>
                            <w:r>
                              <w:rPr>
                                <w:noProof/>
                              </w:rPr>
                              <w:drawing>
                                <wp:inline distT="0" distB="0" distL="0" distR="0" wp14:anchorId="7075DCC6" wp14:editId="50D6C17F">
                                  <wp:extent cx="5377815" cy="3482975"/>
                                  <wp:effectExtent l="0" t="0" r="0" b="3175"/>
                                  <wp:docPr id="1977875461" name="Imagine 1" descr="O imagine care conține cer, nor, clădire, în aer lib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75461" name="Imagine 1" descr="O imagine care conține cer, nor, clădire, în aer liber&#10;&#10;Descriere generată automat"/>
                                          <pic:cNvPicPr/>
                                        </pic:nvPicPr>
                                        <pic:blipFill>
                                          <a:blip r:embed="rId8"/>
                                          <a:stretch>
                                            <a:fillRect/>
                                          </a:stretch>
                                        </pic:blipFill>
                                        <pic:spPr>
                                          <a:xfrm>
                                            <a:off x="0" y="0"/>
                                            <a:ext cx="5377815" cy="3482975"/>
                                          </a:xfrm>
                                          <a:prstGeom prst="rect">
                                            <a:avLst/>
                                          </a:prstGeom>
                                        </pic:spPr>
                                      </pic:pic>
                                    </a:graphicData>
                                  </a:graphic>
                                </wp:inline>
                              </w:drawing>
                            </w:r>
                          </w:p>
                          <w:p w14:paraId="0FB9B930" w14:textId="6302175D" w:rsidR="00B854F0" w:rsidRDefault="00B854F0" w:rsidP="001E1F9F">
                            <w:pPr>
                              <w:jc w:val="center"/>
                              <w:rPr>
                                <w:rFonts w:cstheme="minorHAnsi"/>
                                <w:b/>
                                <w:color w:val="005EA6"/>
                                <w:sz w:val="40"/>
                                <w:szCs w:val="32"/>
                              </w:rPr>
                            </w:pPr>
                          </w:p>
                          <w:p w14:paraId="254F6618" w14:textId="77777777" w:rsidR="00A4313F" w:rsidRDefault="00A4313F" w:rsidP="001E1F9F">
                            <w:pPr>
                              <w:jc w:val="center"/>
                              <w:rPr>
                                <w:rFonts w:cstheme="minorHAnsi"/>
                                <w:b/>
                                <w:color w:val="005EA6"/>
                                <w:sz w:val="40"/>
                                <w:szCs w:val="32"/>
                              </w:rPr>
                            </w:pPr>
                          </w:p>
                          <w:p w14:paraId="43F225F1" w14:textId="77777777" w:rsidR="00A4313F" w:rsidRDefault="00A4313F" w:rsidP="001E1F9F">
                            <w:pPr>
                              <w:jc w:val="center"/>
                              <w:rPr>
                                <w:rFonts w:cstheme="minorHAnsi"/>
                                <w:b/>
                                <w:color w:val="005EA6"/>
                                <w:sz w:val="40"/>
                                <w:szCs w:val="32"/>
                              </w:rPr>
                            </w:pPr>
                          </w:p>
                          <w:p w14:paraId="2BA4B9BB" w14:textId="77777777" w:rsidR="00BE4330" w:rsidRDefault="00BE4330" w:rsidP="001E1F9F">
                            <w:pPr>
                              <w:jc w:val="center"/>
                              <w:rPr>
                                <w:rFonts w:cstheme="minorHAnsi"/>
                                <w:b/>
                                <w:color w:val="005EA6"/>
                                <w:sz w:val="40"/>
                                <w:szCs w:val="32"/>
                              </w:rPr>
                            </w:pPr>
                          </w:p>
                          <w:p w14:paraId="7775F339" w14:textId="77777777" w:rsidR="00A4313F" w:rsidRDefault="00A4313F" w:rsidP="001E1F9F">
                            <w:pPr>
                              <w:jc w:val="center"/>
                              <w:rPr>
                                <w:rFonts w:cstheme="minorHAnsi"/>
                                <w:b/>
                                <w:color w:val="005EA6"/>
                                <w:sz w:val="40"/>
                                <w:szCs w:val="32"/>
                              </w:rPr>
                            </w:pPr>
                          </w:p>
                          <w:p w14:paraId="7BA9DA41" w14:textId="7A7B7E8C" w:rsidR="00B854F0" w:rsidRPr="00B854F0" w:rsidRDefault="00831CD6" w:rsidP="00A4313F">
                            <w:pPr>
                              <w:jc w:val="center"/>
                              <w:rPr>
                                <w:rFonts w:ascii="Source Sans Pro SemiBold" w:hAnsi="Source Sans Pro SemiBold"/>
                                <w:b/>
                                <w:bCs/>
                                <w:i/>
                                <w:iCs/>
                                <w:color w:val="005EA6"/>
                                <w:sz w:val="28"/>
                                <w:szCs w:val="28"/>
                              </w:rPr>
                            </w:pPr>
                            <w:r>
                              <w:rPr>
                                <w:rFonts w:ascii="Source Sans Pro SemiBold" w:hAnsi="Source Sans Pro SemiBold"/>
                                <w:b/>
                                <w:bCs/>
                                <w:i/>
                                <w:iCs/>
                                <w:color w:val="005EA6"/>
                                <w:sz w:val="28"/>
                                <w:szCs w:val="28"/>
                              </w:rPr>
                              <w:t>Iunie</w:t>
                            </w:r>
                            <w:r w:rsidR="00B854F0" w:rsidRPr="00B854F0">
                              <w:rPr>
                                <w:rFonts w:ascii="Source Sans Pro SemiBold" w:hAnsi="Source Sans Pro SemiBold"/>
                                <w:b/>
                                <w:bCs/>
                                <w:i/>
                                <w:iCs/>
                                <w:color w:val="005EA6"/>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3C57F3C" id="_x0000_t202" coordsize="21600,21600" o:spt="202" path="m,l,21600r21600,l21600,xe">
                <v:stroke joinstyle="miter"/>
                <v:path gradientshapeok="t" o:connecttype="rect"/>
              </v:shapetype>
              <v:shape id="Text Box 15" o:spid="_x0000_s1026" type="#_x0000_t202" style="position:absolute;left:0;text-align:left;margin-left:14pt;margin-top:3.7pt;width:438.4pt;height:6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SaUGAIAAC0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" filled="f" stroked="f" strokeweight=".5pt">
                <v:textbox>
                  <w:txbxContent>
                    <w:p w14:paraId="1DD2C360" w14:textId="77777777" w:rsidR="00B854F0" w:rsidRDefault="00B854F0" w:rsidP="001E1F9F">
                      <w:pPr>
                        <w:jc w:val="center"/>
                        <w:rPr>
                          <w:rFonts w:cstheme="minorHAnsi"/>
                          <w:b/>
                          <w:color w:val="005EA6"/>
                          <w:sz w:val="40"/>
                          <w:szCs w:val="32"/>
                        </w:rPr>
                      </w:pPr>
                      <w:r w:rsidRPr="00B854F0">
                        <w:rPr>
                          <w:rFonts w:cstheme="minorHAnsi"/>
                          <w:b/>
                          <w:color w:val="005EA6"/>
                          <w:sz w:val="40"/>
                          <w:szCs w:val="32"/>
                        </w:rPr>
                        <w:t xml:space="preserve">Studiu de oportunitate </w:t>
                      </w:r>
                    </w:p>
                    <w:p w14:paraId="090A1DA7" w14:textId="01915267" w:rsidR="001E1F9F" w:rsidRDefault="00B854F0" w:rsidP="001E1F9F">
                      <w:pPr>
                        <w:jc w:val="center"/>
                        <w:rPr>
                          <w:rFonts w:cstheme="minorHAnsi"/>
                          <w:b/>
                          <w:color w:val="005EA6"/>
                          <w:sz w:val="40"/>
                          <w:szCs w:val="32"/>
                        </w:rPr>
                      </w:pPr>
                      <w:r w:rsidRPr="00B854F0">
                        <w:rPr>
                          <w:rFonts w:cstheme="minorHAnsi"/>
                          <w:b/>
                          <w:color w:val="005EA6"/>
                          <w:sz w:val="40"/>
                          <w:szCs w:val="32"/>
                        </w:rPr>
                        <w:t xml:space="preserve">pentru fundamentarea </w:t>
                      </w:r>
                      <w:proofErr w:type="spellStart"/>
                      <w:r w:rsidRPr="00B854F0">
                        <w:rPr>
                          <w:rFonts w:cstheme="minorHAnsi"/>
                          <w:b/>
                          <w:color w:val="005EA6"/>
                          <w:sz w:val="40"/>
                          <w:szCs w:val="32"/>
                        </w:rPr>
                        <w:t>şi</w:t>
                      </w:r>
                      <w:proofErr w:type="spellEnd"/>
                      <w:r w:rsidRPr="00B854F0">
                        <w:rPr>
                          <w:rFonts w:cstheme="minorHAnsi"/>
                          <w:b/>
                          <w:color w:val="005EA6"/>
                          <w:sz w:val="40"/>
                          <w:szCs w:val="32"/>
                        </w:rPr>
                        <w:t xml:space="preserve"> stabilirea </w:t>
                      </w:r>
                      <w:proofErr w:type="spellStart"/>
                      <w:r w:rsidRPr="00B854F0">
                        <w:rPr>
                          <w:rFonts w:cstheme="minorHAnsi"/>
                          <w:b/>
                          <w:color w:val="005EA6"/>
                          <w:sz w:val="40"/>
                          <w:szCs w:val="32"/>
                        </w:rPr>
                        <w:t>soluţiilor</w:t>
                      </w:r>
                      <w:proofErr w:type="spellEnd"/>
                      <w:r w:rsidRPr="00B854F0">
                        <w:rPr>
                          <w:rFonts w:cstheme="minorHAnsi"/>
                          <w:b/>
                          <w:color w:val="005EA6"/>
                          <w:sz w:val="40"/>
                          <w:szCs w:val="32"/>
                        </w:rPr>
                        <w:t xml:space="preserve"> optime de delegare a gestiunii serviciilor de apă și apă uzată</w:t>
                      </w:r>
                      <w:r>
                        <w:rPr>
                          <w:rFonts w:cstheme="minorHAnsi"/>
                          <w:b/>
                          <w:color w:val="005EA6"/>
                          <w:sz w:val="40"/>
                          <w:szCs w:val="32"/>
                        </w:rPr>
                        <w:t xml:space="preserve"> în </w:t>
                      </w:r>
                      <w:r w:rsidR="002C2B5B">
                        <w:rPr>
                          <w:rFonts w:cstheme="minorHAnsi"/>
                          <w:b/>
                          <w:color w:val="005EA6"/>
                          <w:sz w:val="40"/>
                          <w:szCs w:val="32"/>
                        </w:rPr>
                        <w:t>municipiul Câmpulung</w:t>
                      </w:r>
                    </w:p>
                    <w:p w14:paraId="6E2662C1" w14:textId="77777777" w:rsidR="00A4313F" w:rsidRDefault="00A4313F" w:rsidP="001E1F9F">
                      <w:pPr>
                        <w:jc w:val="center"/>
                        <w:rPr>
                          <w:rFonts w:cstheme="minorHAnsi"/>
                          <w:b/>
                          <w:color w:val="005EA6"/>
                          <w:sz w:val="40"/>
                          <w:szCs w:val="32"/>
                        </w:rPr>
                      </w:pPr>
                    </w:p>
                    <w:p w14:paraId="72A53CC2" w14:textId="093C6051" w:rsidR="00A4313F" w:rsidRDefault="00A4313F" w:rsidP="001E1F9F">
                      <w:pPr>
                        <w:jc w:val="center"/>
                        <w:rPr>
                          <w:rFonts w:cstheme="minorHAnsi"/>
                          <w:b/>
                          <w:color w:val="005EA6"/>
                          <w:sz w:val="40"/>
                          <w:szCs w:val="32"/>
                        </w:rPr>
                      </w:pPr>
                    </w:p>
                    <w:p w14:paraId="6DBE0406" w14:textId="7F4E0DD7" w:rsidR="00A4313F" w:rsidRDefault="002C2B5B" w:rsidP="001E1F9F">
                      <w:pPr>
                        <w:jc w:val="center"/>
                        <w:rPr>
                          <w:rFonts w:cstheme="minorHAnsi"/>
                          <w:b/>
                          <w:color w:val="005EA6"/>
                          <w:sz w:val="40"/>
                          <w:szCs w:val="32"/>
                        </w:rPr>
                      </w:pPr>
                      <w:r>
                        <w:rPr>
                          <w:noProof/>
                        </w:rPr>
                        <w:drawing>
                          <wp:inline distT="0" distB="0" distL="0" distR="0" wp14:anchorId="7075DCC6" wp14:editId="50D6C17F">
                            <wp:extent cx="5377815" cy="3482975"/>
                            <wp:effectExtent l="0" t="0" r="0" b="3175"/>
                            <wp:docPr id="1977875461" name="Imagine 1" descr="O imagine care conține cer, nor, clădire, în aer lib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75461" name="Imagine 1" descr="O imagine care conține cer, nor, clădire, în aer liber&#10;&#10;Descriere generată automat"/>
                                    <pic:cNvPicPr/>
                                  </pic:nvPicPr>
                                  <pic:blipFill>
                                    <a:blip r:embed="rId9"/>
                                    <a:stretch>
                                      <a:fillRect/>
                                    </a:stretch>
                                  </pic:blipFill>
                                  <pic:spPr>
                                    <a:xfrm>
                                      <a:off x="0" y="0"/>
                                      <a:ext cx="5377815" cy="3482975"/>
                                    </a:xfrm>
                                    <a:prstGeom prst="rect">
                                      <a:avLst/>
                                    </a:prstGeom>
                                  </pic:spPr>
                                </pic:pic>
                              </a:graphicData>
                            </a:graphic>
                          </wp:inline>
                        </w:drawing>
                      </w:r>
                    </w:p>
                    <w:p w14:paraId="0FB9B930" w14:textId="6302175D" w:rsidR="00B854F0" w:rsidRDefault="00B854F0" w:rsidP="001E1F9F">
                      <w:pPr>
                        <w:jc w:val="center"/>
                        <w:rPr>
                          <w:rFonts w:cstheme="minorHAnsi"/>
                          <w:b/>
                          <w:color w:val="005EA6"/>
                          <w:sz w:val="40"/>
                          <w:szCs w:val="32"/>
                        </w:rPr>
                      </w:pPr>
                    </w:p>
                    <w:p w14:paraId="254F6618" w14:textId="77777777" w:rsidR="00A4313F" w:rsidRDefault="00A4313F" w:rsidP="001E1F9F">
                      <w:pPr>
                        <w:jc w:val="center"/>
                        <w:rPr>
                          <w:rFonts w:cstheme="minorHAnsi"/>
                          <w:b/>
                          <w:color w:val="005EA6"/>
                          <w:sz w:val="40"/>
                          <w:szCs w:val="32"/>
                        </w:rPr>
                      </w:pPr>
                    </w:p>
                    <w:p w14:paraId="43F225F1" w14:textId="77777777" w:rsidR="00A4313F" w:rsidRDefault="00A4313F" w:rsidP="001E1F9F">
                      <w:pPr>
                        <w:jc w:val="center"/>
                        <w:rPr>
                          <w:rFonts w:cstheme="minorHAnsi"/>
                          <w:b/>
                          <w:color w:val="005EA6"/>
                          <w:sz w:val="40"/>
                          <w:szCs w:val="32"/>
                        </w:rPr>
                      </w:pPr>
                    </w:p>
                    <w:p w14:paraId="2BA4B9BB" w14:textId="77777777" w:rsidR="00BE4330" w:rsidRDefault="00BE4330" w:rsidP="001E1F9F">
                      <w:pPr>
                        <w:jc w:val="center"/>
                        <w:rPr>
                          <w:rFonts w:cstheme="minorHAnsi"/>
                          <w:b/>
                          <w:color w:val="005EA6"/>
                          <w:sz w:val="40"/>
                          <w:szCs w:val="32"/>
                        </w:rPr>
                      </w:pPr>
                    </w:p>
                    <w:p w14:paraId="7775F339" w14:textId="77777777" w:rsidR="00A4313F" w:rsidRDefault="00A4313F" w:rsidP="001E1F9F">
                      <w:pPr>
                        <w:jc w:val="center"/>
                        <w:rPr>
                          <w:rFonts w:cstheme="minorHAnsi"/>
                          <w:b/>
                          <w:color w:val="005EA6"/>
                          <w:sz w:val="40"/>
                          <w:szCs w:val="32"/>
                        </w:rPr>
                      </w:pPr>
                    </w:p>
                    <w:p w14:paraId="7BA9DA41" w14:textId="7A7B7E8C" w:rsidR="00B854F0" w:rsidRPr="00B854F0" w:rsidRDefault="00831CD6" w:rsidP="00A4313F">
                      <w:pPr>
                        <w:jc w:val="center"/>
                        <w:rPr>
                          <w:rFonts w:ascii="Source Sans Pro SemiBold" w:hAnsi="Source Sans Pro SemiBold"/>
                          <w:b/>
                          <w:bCs/>
                          <w:i/>
                          <w:iCs/>
                          <w:color w:val="005EA6"/>
                          <w:sz w:val="28"/>
                          <w:szCs w:val="28"/>
                        </w:rPr>
                      </w:pPr>
                      <w:r>
                        <w:rPr>
                          <w:rFonts w:ascii="Source Sans Pro SemiBold" w:hAnsi="Source Sans Pro SemiBold"/>
                          <w:b/>
                          <w:bCs/>
                          <w:i/>
                          <w:iCs/>
                          <w:color w:val="005EA6"/>
                          <w:sz w:val="28"/>
                          <w:szCs w:val="28"/>
                        </w:rPr>
                        <w:t>Iunie</w:t>
                      </w:r>
                      <w:r w:rsidR="00B854F0" w:rsidRPr="00B854F0">
                        <w:rPr>
                          <w:rFonts w:ascii="Source Sans Pro SemiBold" w:hAnsi="Source Sans Pro SemiBold"/>
                          <w:b/>
                          <w:bCs/>
                          <w:i/>
                          <w:iCs/>
                          <w:color w:val="005EA6"/>
                          <w:sz w:val="28"/>
                          <w:szCs w:val="28"/>
                        </w:rPr>
                        <w:t xml:space="preserve"> 2023</w:t>
                      </w:r>
                    </w:p>
                  </w:txbxContent>
                </v:textbox>
              </v:shape>
            </w:pict>
          </mc:Fallback>
        </mc:AlternateContent>
      </w:r>
    </w:p>
    <w:p w14:paraId="0640EAE2" w14:textId="5D3F34FE" w:rsidR="009D36E7" w:rsidRPr="00312ADE" w:rsidRDefault="009D36E7" w:rsidP="001B0333">
      <w:pPr>
        <w:jc w:val="both"/>
      </w:pPr>
    </w:p>
    <w:p w14:paraId="4B3674E0" w14:textId="625D8988" w:rsidR="009D36E7" w:rsidRPr="00312ADE" w:rsidRDefault="009D36E7" w:rsidP="001B0333">
      <w:pPr>
        <w:jc w:val="both"/>
      </w:pPr>
    </w:p>
    <w:p w14:paraId="21B4AC0E" w14:textId="1A0EDB33" w:rsidR="00C47AFE" w:rsidRPr="00312ADE" w:rsidRDefault="00C47AFE" w:rsidP="001B0333">
      <w:pPr>
        <w:jc w:val="both"/>
        <w:sectPr w:rsidR="00C47AFE" w:rsidRPr="00312ADE" w:rsidSect="001163FC">
          <w:headerReference w:type="default" r:id="rId10"/>
          <w:footerReference w:type="default" r:id="rId11"/>
          <w:footerReference w:type="first" r:id="rId12"/>
          <w:pgSz w:w="11906" w:h="16838"/>
          <w:pgMar w:top="1440" w:right="1440" w:bottom="2275" w:left="1440" w:header="708" w:footer="709" w:gutter="0"/>
          <w:cols w:space="708"/>
          <w:titlePg/>
          <w:docGrid w:linePitch="360"/>
        </w:sectPr>
      </w:pPr>
    </w:p>
    <w:p w14:paraId="5B665D43" w14:textId="68F113A5" w:rsidR="009D36E7" w:rsidRDefault="000E1146" w:rsidP="001B0333">
      <w:pPr>
        <w:jc w:val="both"/>
        <w:rPr>
          <w:b/>
          <w:bCs/>
          <w:spacing w:val="40"/>
        </w:rPr>
      </w:pPr>
      <w:r w:rsidRPr="00F27DA6">
        <w:rPr>
          <w:b/>
          <w:bCs/>
          <w:spacing w:val="40"/>
        </w:rPr>
        <w:lastRenderedPageBreak/>
        <w:t>CUPRINS</w:t>
      </w:r>
    </w:p>
    <w:p w14:paraId="42B04691" w14:textId="2F8B2149" w:rsidR="00724742" w:rsidRDefault="003B0261">
      <w:pPr>
        <w:pStyle w:val="TOC1"/>
        <w:rPr>
          <w:rFonts w:eastAsiaTheme="minorEastAsia" w:cstheme="minorBidi"/>
          <w:caps w:val="0"/>
          <w:kern w:val="2"/>
          <w:sz w:val="22"/>
          <w:szCs w:val="22"/>
          <w:lang w:val="en-GB" w:eastAsia="en-GB"/>
          <w14:ligatures w14:val="standardContextual"/>
        </w:rPr>
      </w:pPr>
      <w:r w:rsidRPr="00026C7B">
        <w:rPr>
          <w:b/>
          <w:bCs/>
          <w:noProof w:val="0"/>
        </w:rPr>
        <w:fldChar w:fldCharType="begin"/>
      </w:r>
      <w:r w:rsidRPr="00026C7B">
        <w:rPr>
          <w:b/>
          <w:bCs/>
          <w:noProof w:val="0"/>
        </w:rPr>
        <w:instrText xml:space="preserve"> TOC \o "1-3" \h \z \u </w:instrText>
      </w:r>
      <w:r w:rsidRPr="00026C7B">
        <w:rPr>
          <w:b/>
          <w:bCs/>
          <w:noProof w:val="0"/>
        </w:rPr>
        <w:fldChar w:fldCharType="separate"/>
      </w:r>
      <w:hyperlink w:anchor="_Toc137030302" w:history="1">
        <w:r w:rsidR="00724742" w:rsidRPr="00724742">
          <w:rPr>
            <w:rStyle w:val="Hyperlink"/>
          </w:rPr>
          <w:t>ABREVIERI</w:t>
        </w:r>
        <w:r w:rsidR="00724742" w:rsidRPr="00724742">
          <w:rPr>
            <w:webHidden/>
          </w:rPr>
          <w:tab/>
        </w:r>
        <w:r w:rsidR="00724742">
          <w:rPr>
            <w:webHidden/>
          </w:rPr>
          <w:tab/>
        </w:r>
        <w:r w:rsidR="00724742">
          <w:rPr>
            <w:webHidden/>
          </w:rPr>
          <w:fldChar w:fldCharType="begin"/>
        </w:r>
        <w:r w:rsidR="00724742">
          <w:rPr>
            <w:webHidden/>
          </w:rPr>
          <w:instrText xml:space="preserve"> PAGEREF _Toc137030302 \h </w:instrText>
        </w:r>
        <w:r w:rsidR="00724742">
          <w:rPr>
            <w:webHidden/>
          </w:rPr>
        </w:r>
        <w:r w:rsidR="00724742">
          <w:rPr>
            <w:webHidden/>
          </w:rPr>
          <w:fldChar w:fldCharType="separate"/>
        </w:r>
        <w:r w:rsidR="00E46835">
          <w:rPr>
            <w:webHidden/>
          </w:rPr>
          <w:t>4</w:t>
        </w:r>
        <w:r w:rsidR="00724742">
          <w:rPr>
            <w:webHidden/>
          </w:rPr>
          <w:fldChar w:fldCharType="end"/>
        </w:r>
      </w:hyperlink>
    </w:p>
    <w:p w14:paraId="7F900881" w14:textId="60165F29" w:rsidR="00724742" w:rsidRDefault="00000000">
      <w:pPr>
        <w:pStyle w:val="TOC1"/>
        <w:rPr>
          <w:rFonts w:eastAsiaTheme="minorEastAsia" w:cstheme="minorBidi"/>
          <w:caps w:val="0"/>
          <w:kern w:val="2"/>
          <w:sz w:val="22"/>
          <w:szCs w:val="22"/>
          <w:lang w:val="en-GB" w:eastAsia="en-GB"/>
          <w14:ligatures w14:val="standardContextual"/>
        </w:rPr>
      </w:pPr>
      <w:hyperlink w:anchor="_Toc137030303" w:history="1">
        <w:r w:rsidR="00724742" w:rsidRPr="00723024">
          <w:rPr>
            <w:rStyle w:val="Hyperlink"/>
          </w:rPr>
          <w:t>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Introducere</w:t>
        </w:r>
        <w:r w:rsidR="00724742">
          <w:rPr>
            <w:webHidden/>
          </w:rPr>
          <w:tab/>
        </w:r>
        <w:r w:rsidR="00724742">
          <w:rPr>
            <w:webHidden/>
          </w:rPr>
          <w:fldChar w:fldCharType="begin"/>
        </w:r>
        <w:r w:rsidR="00724742">
          <w:rPr>
            <w:webHidden/>
          </w:rPr>
          <w:instrText xml:space="preserve"> PAGEREF _Toc137030303 \h </w:instrText>
        </w:r>
        <w:r w:rsidR="00724742">
          <w:rPr>
            <w:webHidden/>
          </w:rPr>
        </w:r>
        <w:r w:rsidR="00724742">
          <w:rPr>
            <w:webHidden/>
          </w:rPr>
          <w:fldChar w:fldCharType="separate"/>
        </w:r>
        <w:r w:rsidR="00E46835">
          <w:rPr>
            <w:webHidden/>
          </w:rPr>
          <w:t>5</w:t>
        </w:r>
        <w:r w:rsidR="00724742">
          <w:rPr>
            <w:webHidden/>
          </w:rPr>
          <w:fldChar w:fldCharType="end"/>
        </w:r>
      </w:hyperlink>
    </w:p>
    <w:p w14:paraId="53A34947" w14:textId="2B79817E"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04" w:history="1">
        <w:r w:rsidR="00724742" w:rsidRPr="00723024">
          <w:rPr>
            <w:rStyle w:val="Hyperlink"/>
          </w:rPr>
          <w:t>1.1.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Context</w:t>
        </w:r>
        <w:r w:rsidR="00724742">
          <w:rPr>
            <w:webHidden/>
          </w:rPr>
          <w:tab/>
        </w:r>
        <w:r w:rsidR="00724742">
          <w:rPr>
            <w:webHidden/>
          </w:rPr>
          <w:fldChar w:fldCharType="begin"/>
        </w:r>
        <w:r w:rsidR="00724742">
          <w:rPr>
            <w:webHidden/>
          </w:rPr>
          <w:instrText xml:space="preserve"> PAGEREF _Toc137030304 \h </w:instrText>
        </w:r>
        <w:r w:rsidR="00724742">
          <w:rPr>
            <w:webHidden/>
          </w:rPr>
        </w:r>
        <w:r w:rsidR="00724742">
          <w:rPr>
            <w:webHidden/>
          </w:rPr>
          <w:fldChar w:fldCharType="separate"/>
        </w:r>
        <w:r w:rsidR="00E46835">
          <w:rPr>
            <w:webHidden/>
          </w:rPr>
          <w:t>5</w:t>
        </w:r>
        <w:r w:rsidR="00724742">
          <w:rPr>
            <w:webHidden/>
          </w:rPr>
          <w:fldChar w:fldCharType="end"/>
        </w:r>
      </w:hyperlink>
    </w:p>
    <w:p w14:paraId="3A3F11EB" w14:textId="20FF578D"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05" w:history="1">
        <w:r w:rsidR="00724742" w:rsidRPr="00723024">
          <w:rPr>
            <w:rStyle w:val="Hyperlink"/>
          </w:rPr>
          <w:t>1.2.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Structura Studiului de oportunitate</w:t>
        </w:r>
        <w:r w:rsidR="00724742">
          <w:rPr>
            <w:webHidden/>
          </w:rPr>
          <w:tab/>
        </w:r>
        <w:r w:rsidR="00724742">
          <w:rPr>
            <w:webHidden/>
          </w:rPr>
          <w:fldChar w:fldCharType="begin"/>
        </w:r>
        <w:r w:rsidR="00724742">
          <w:rPr>
            <w:webHidden/>
          </w:rPr>
          <w:instrText xml:space="preserve"> PAGEREF _Toc137030305 \h </w:instrText>
        </w:r>
        <w:r w:rsidR="00724742">
          <w:rPr>
            <w:webHidden/>
          </w:rPr>
        </w:r>
        <w:r w:rsidR="00724742">
          <w:rPr>
            <w:webHidden/>
          </w:rPr>
          <w:fldChar w:fldCharType="separate"/>
        </w:r>
        <w:r w:rsidR="00E46835">
          <w:rPr>
            <w:webHidden/>
          </w:rPr>
          <w:t>6</w:t>
        </w:r>
        <w:r w:rsidR="00724742">
          <w:rPr>
            <w:webHidden/>
          </w:rPr>
          <w:fldChar w:fldCharType="end"/>
        </w:r>
      </w:hyperlink>
    </w:p>
    <w:p w14:paraId="209F3825" w14:textId="06595FED" w:rsidR="00724742" w:rsidRDefault="00000000">
      <w:pPr>
        <w:pStyle w:val="TOC1"/>
        <w:rPr>
          <w:rFonts w:eastAsiaTheme="minorEastAsia" w:cstheme="minorBidi"/>
          <w:caps w:val="0"/>
          <w:kern w:val="2"/>
          <w:sz w:val="22"/>
          <w:szCs w:val="22"/>
          <w:lang w:val="en-GB" w:eastAsia="en-GB"/>
          <w14:ligatures w14:val="standardContextual"/>
        </w:rPr>
      </w:pPr>
      <w:hyperlink w:anchor="_Toc137030306" w:history="1">
        <w:r w:rsidR="00724742" w:rsidRPr="00723024">
          <w:rPr>
            <w:rStyle w:val="Hyperlink"/>
          </w:rPr>
          <w:t>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Condițiile socio-economice și obiectivele de dezvoltare ale municipiului Câmpulung</w:t>
        </w:r>
        <w:r w:rsidR="00724742">
          <w:rPr>
            <w:webHidden/>
          </w:rPr>
          <w:tab/>
        </w:r>
        <w:r w:rsidR="00724742">
          <w:rPr>
            <w:webHidden/>
          </w:rPr>
          <w:fldChar w:fldCharType="begin"/>
        </w:r>
        <w:r w:rsidR="00724742">
          <w:rPr>
            <w:webHidden/>
          </w:rPr>
          <w:instrText xml:space="preserve"> PAGEREF _Toc137030306 \h </w:instrText>
        </w:r>
        <w:r w:rsidR="00724742">
          <w:rPr>
            <w:webHidden/>
          </w:rPr>
        </w:r>
        <w:r w:rsidR="00724742">
          <w:rPr>
            <w:webHidden/>
          </w:rPr>
          <w:fldChar w:fldCharType="separate"/>
        </w:r>
        <w:r w:rsidR="00E46835">
          <w:rPr>
            <w:webHidden/>
          </w:rPr>
          <w:t>8</w:t>
        </w:r>
        <w:r w:rsidR="00724742">
          <w:rPr>
            <w:webHidden/>
          </w:rPr>
          <w:fldChar w:fldCharType="end"/>
        </w:r>
      </w:hyperlink>
    </w:p>
    <w:p w14:paraId="173999C4" w14:textId="170D864D"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07" w:history="1">
        <w:r w:rsidR="00724742" w:rsidRPr="00723024">
          <w:rPr>
            <w:rStyle w:val="Hyperlink"/>
          </w:rPr>
          <w:t>2.1.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Condițiile socio-economice ale municipiului Câmpulung</w:t>
        </w:r>
        <w:r w:rsidR="00724742">
          <w:rPr>
            <w:webHidden/>
          </w:rPr>
          <w:tab/>
        </w:r>
        <w:r w:rsidR="00724742">
          <w:rPr>
            <w:webHidden/>
          </w:rPr>
          <w:fldChar w:fldCharType="begin"/>
        </w:r>
        <w:r w:rsidR="00724742">
          <w:rPr>
            <w:webHidden/>
          </w:rPr>
          <w:instrText xml:space="preserve"> PAGEREF _Toc137030307 \h </w:instrText>
        </w:r>
        <w:r w:rsidR="00724742">
          <w:rPr>
            <w:webHidden/>
          </w:rPr>
        </w:r>
        <w:r w:rsidR="00724742">
          <w:rPr>
            <w:webHidden/>
          </w:rPr>
          <w:fldChar w:fldCharType="separate"/>
        </w:r>
        <w:r w:rsidR="00E46835">
          <w:rPr>
            <w:webHidden/>
          </w:rPr>
          <w:t>8</w:t>
        </w:r>
        <w:r w:rsidR="00724742">
          <w:rPr>
            <w:webHidden/>
          </w:rPr>
          <w:fldChar w:fldCharType="end"/>
        </w:r>
      </w:hyperlink>
    </w:p>
    <w:p w14:paraId="17CCC222" w14:textId="5B08C4A0"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08" w:history="1">
        <w:r w:rsidR="00724742" w:rsidRPr="00723024">
          <w:rPr>
            <w:rStyle w:val="Hyperlink"/>
          </w:rPr>
          <w:t>2.2.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Obiective strategice de dezvoltare ale municipiului Câmpulung</w:t>
        </w:r>
        <w:r w:rsidR="00724742">
          <w:rPr>
            <w:webHidden/>
          </w:rPr>
          <w:tab/>
        </w:r>
        <w:r w:rsidR="00724742">
          <w:rPr>
            <w:webHidden/>
          </w:rPr>
          <w:fldChar w:fldCharType="begin"/>
        </w:r>
        <w:r w:rsidR="00724742">
          <w:rPr>
            <w:webHidden/>
          </w:rPr>
          <w:instrText xml:space="preserve"> PAGEREF _Toc137030308 \h </w:instrText>
        </w:r>
        <w:r w:rsidR="00724742">
          <w:rPr>
            <w:webHidden/>
          </w:rPr>
        </w:r>
        <w:r w:rsidR="00724742">
          <w:rPr>
            <w:webHidden/>
          </w:rPr>
          <w:fldChar w:fldCharType="separate"/>
        </w:r>
        <w:r w:rsidR="00E46835">
          <w:rPr>
            <w:webHidden/>
          </w:rPr>
          <w:t>13</w:t>
        </w:r>
        <w:r w:rsidR="00724742">
          <w:rPr>
            <w:webHidden/>
          </w:rPr>
          <w:fldChar w:fldCharType="end"/>
        </w:r>
      </w:hyperlink>
    </w:p>
    <w:p w14:paraId="2540423C" w14:textId="68C4557C" w:rsidR="00724742" w:rsidRDefault="00000000">
      <w:pPr>
        <w:pStyle w:val="TOC1"/>
        <w:rPr>
          <w:rFonts w:eastAsiaTheme="minorEastAsia" w:cstheme="minorBidi"/>
          <w:caps w:val="0"/>
          <w:kern w:val="2"/>
          <w:sz w:val="22"/>
          <w:szCs w:val="22"/>
          <w:lang w:val="en-GB" w:eastAsia="en-GB"/>
          <w14:ligatures w14:val="standardContextual"/>
        </w:rPr>
      </w:pPr>
      <w:hyperlink w:anchor="_Toc137030309" w:history="1">
        <w:r w:rsidR="00724742" w:rsidRPr="00723024">
          <w:rPr>
            <w:rStyle w:val="Hyperlink"/>
          </w:rPr>
          <w:t>3.</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Descrierea sistemului de alimentare cu apă și de canalizare</w:t>
        </w:r>
        <w:r w:rsidR="00724742">
          <w:rPr>
            <w:webHidden/>
          </w:rPr>
          <w:tab/>
        </w:r>
        <w:r w:rsidR="00724742">
          <w:rPr>
            <w:webHidden/>
          </w:rPr>
          <w:fldChar w:fldCharType="begin"/>
        </w:r>
        <w:r w:rsidR="00724742">
          <w:rPr>
            <w:webHidden/>
          </w:rPr>
          <w:instrText xml:space="preserve"> PAGEREF _Toc137030309 \h </w:instrText>
        </w:r>
        <w:r w:rsidR="00724742">
          <w:rPr>
            <w:webHidden/>
          </w:rPr>
        </w:r>
        <w:r w:rsidR="00724742">
          <w:rPr>
            <w:webHidden/>
          </w:rPr>
          <w:fldChar w:fldCharType="separate"/>
        </w:r>
        <w:r w:rsidR="00E46835">
          <w:rPr>
            <w:webHidden/>
          </w:rPr>
          <w:t>16</w:t>
        </w:r>
        <w:r w:rsidR="00724742">
          <w:rPr>
            <w:webHidden/>
          </w:rPr>
          <w:fldChar w:fldCharType="end"/>
        </w:r>
      </w:hyperlink>
    </w:p>
    <w:p w14:paraId="2D39ADE6" w14:textId="27704A0A"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10" w:history="1">
        <w:r w:rsidR="00724742" w:rsidRPr="00723024">
          <w:rPr>
            <w:rStyle w:val="Hyperlink"/>
          </w:rPr>
          <w:t>3.1.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Istoricul dezvoltării infrastructurii</w:t>
        </w:r>
        <w:r w:rsidR="00724742">
          <w:rPr>
            <w:webHidden/>
          </w:rPr>
          <w:tab/>
        </w:r>
        <w:r w:rsidR="00724742">
          <w:rPr>
            <w:webHidden/>
          </w:rPr>
          <w:fldChar w:fldCharType="begin"/>
        </w:r>
        <w:r w:rsidR="00724742">
          <w:rPr>
            <w:webHidden/>
          </w:rPr>
          <w:instrText xml:space="preserve"> PAGEREF _Toc137030310 \h </w:instrText>
        </w:r>
        <w:r w:rsidR="00724742">
          <w:rPr>
            <w:webHidden/>
          </w:rPr>
        </w:r>
        <w:r w:rsidR="00724742">
          <w:rPr>
            <w:webHidden/>
          </w:rPr>
          <w:fldChar w:fldCharType="separate"/>
        </w:r>
        <w:r w:rsidR="00E46835">
          <w:rPr>
            <w:webHidden/>
          </w:rPr>
          <w:t>16</w:t>
        </w:r>
        <w:r w:rsidR="00724742">
          <w:rPr>
            <w:webHidden/>
          </w:rPr>
          <w:fldChar w:fldCharType="end"/>
        </w:r>
      </w:hyperlink>
    </w:p>
    <w:p w14:paraId="18D10994" w14:textId="1E88ECF7"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11" w:history="1">
        <w:r w:rsidR="00724742" w:rsidRPr="00723024">
          <w:rPr>
            <w:rStyle w:val="Hyperlink"/>
          </w:rPr>
          <w:t>3.2.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Sistemul de alimentare cu apă al municipiului Câmpulung</w:t>
        </w:r>
        <w:r w:rsidR="00724742">
          <w:rPr>
            <w:webHidden/>
          </w:rPr>
          <w:tab/>
        </w:r>
        <w:r w:rsidR="00724742">
          <w:rPr>
            <w:webHidden/>
          </w:rPr>
          <w:fldChar w:fldCharType="begin"/>
        </w:r>
        <w:r w:rsidR="00724742">
          <w:rPr>
            <w:webHidden/>
          </w:rPr>
          <w:instrText xml:space="preserve"> PAGEREF _Toc137030311 \h </w:instrText>
        </w:r>
        <w:r w:rsidR="00724742">
          <w:rPr>
            <w:webHidden/>
          </w:rPr>
        </w:r>
        <w:r w:rsidR="00724742">
          <w:rPr>
            <w:webHidden/>
          </w:rPr>
          <w:fldChar w:fldCharType="separate"/>
        </w:r>
        <w:r w:rsidR="00E46835">
          <w:rPr>
            <w:webHidden/>
          </w:rPr>
          <w:t>17</w:t>
        </w:r>
        <w:r w:rsidR="00724742">
          <w:rPr>
            <w:webHidden/>
          </w:rPr>
          <w:fldChar w:fldCharType="end"/>
        </w:r>
      </w:hyperlink>
    </w:p>
    <w:p w14:paraId="26692F03" w14:textId="63486554"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12" w:history="1">
        <w:r w:rsidR="00724742" w:rsidRPr="00723024">
          <w:rPr>
            <w:rStyle w:val="Hyperlink"/>
          </w:rPr>
          <w:t>3.3.</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Sistemul de canalizare și epurare al apei uzate din municipiul Câmpulung</w:t>
        </w:r>
        <w:r w:rsidR="00724742">
          <w:rPr>
            <w:webHidden/>
          </w:rPr>
          <w:tab/>
        </w:r>
        <w:r w:rsidR="00724742">
          <w:rPr>
            <w:webHidden/>
          </w:rPr>
          <w:fldChar w:fldCharType="begin"/>
        </w:r>
        <w:r w:rsidR="00724742">
          <w:rPr>
            <w:webHidden/>
          </w:rPr>
          <w:instrText xml:space="preserve"> PAGEREF _Toc137030312 \h </w:instrText>
        </w:r>
        <w:r w:rsidR="00724742">
          <w:rPr>
            <w:webHidden/>
          </w:rPr>
        </w:r>
        <w:r w:rsidR="00724742">
          <w:rPr>
            <w:webHidden/>
          </w:rPr>
          <w:fldChar w:fldCharType="separate"/>
        </w:r>
        <w:r w:rsidR="00E46835">
          <w:rPr>
            <w:webHidden/>
          </w:rPr>
          <w:t>22</w:t>
        </w:r>
        <w:r w:rsidR="00724742">
          <w:rPr>
            <w:webHidden/>
          </w:rPr>
          <w:fldChar w:fldCharType="end"/>
        </w:r>
      </w:hyperlink>
    </w:p>
    <w:p w14:paraId="2C3D3B11" w14:textId="4B269695" w:rsidR="00724742" w:rsidRDefault="00000000">
      <w:pPr>
        <w:pStyle w:val="TOC1"/>
        <w:rPr>
          <w:rFonts w:eastAsiaTheme="minorEastAsia" w:cstheme="minorBidi"/>
          <w:caps w:val="0"/>
          <w:kern w:val="2"/>
          <w:sz w:val="22"/>
          <w:szCs w:val="22"/>
          <w:lang w:val="en-GB" w:eastAsia="en-GB"/>
          <w14:ligatures w14:val="standardContextual"/>
        </w:rPr>
      </w:pPr>
      <w:hyperlink w:anchor="_Toc137030313" w:history="1">
        <w:r w:rsidR="00724742" w:rsidRPr="00723024">
          <w:rPr>
            <w:rStyle w:val="Hyperlink"/>
          </w:rPr>
          <w:t>4.</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Gestiunea serviciilor de alimentare cu apă potabilă și canalizare în municipiul Câmpulung</w:t>
        </w:r>
        <w:r w:rsidR="00724742">
          <w:rPr>
            <w:webHidden/>
          </w:rPr>
          <w:tab/>
        </w:r>
        <w:r w:rsidR="00724742">
          <w:rPr>
            <w:webHidden/>
          </w:rPr>
          <w:fldChar w:fldCharType="begin"/>
        </w:r>
        <w:r w:rsidR="00724742">
          <w:rPr>
            <w:webHidden/>
          </w:rPr>
          <w:instrText xml:space="preserve"> PAGEREF _Toc137030313 \h </w:instrText>
        </w:r>
        <w:r w:rsidR="00724742">
          <w:rPr>
            <w:webHidden/>
          </w:rPr>
        </w:r>
        <w:r w:rsidR="00724742">
          <w:rPr>
            <w:webHidden/>
          </w:rPr>
          <w:fldChar w:fldCharType="separate"/>
        </w:r>
        <w:r w:rsidR="00E46835">
          <w:rPr>
            <w:webHidden/>
          </w:rPr>
          <w:t>27</w:t>
        </w:r>
        <w:r w:rsidR="00724742">
          <w:rPr>
            <w:webHidden/>
          </w:rPr>
          <w:fldChar w:fldCharType="end"/>
        </w:r>
      </w:hyperlink>
    </w:p>
    <w:p w14:paraId="440FBEC3" w14:textId="060FD5B1"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14" w:history="1">
        <w:r w:rsidR="00724742" w:rsidRPr="00723024">
          <w:rPr>
            <w:rStyle w:val="Hyperlink"/>
          </w:rPr>
          <w:t>4.1.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Acoperirea cu serviciile de distribuție a apei potabile și de canalizare</w:t>
        </w:r>
        <w:r w:rsidR="00724742">
          <w:rPr>
            <w:webHidden/>
          </w:rPr>
          <w:tab/>
        </w:r>
        <w:r w:rsidR="00724742">
          <w:rPr>
            <w:webHidden/>
          </w:rPr>
          <w:fldChar w:fldCharType="begin"/>
        </w:r>
        <w:r w:rsidR="00724742">
          <w:rPr>
            <w:webHidden/>
          </w:rPr>
          <w:instrText xml:space="preserve"> PAGEREF _Toc137030314 \h </w:instrText>
        </w:r>
        <w:r w:rsidR="00724742">
          <w:rPr>
            <w:webHidden/>
          </w:rPr>
        </w:r>
        <w:r w:rsidR="00724742">
          <w:rPr>
            <w:webHidden/>
          </w:rPr>
          <w:fldChar w:fldCharType="separate"/>
        </w:r>
        <w:r w:rsidR="00E46835">
          <w:rPr>
            <w:webHidden/>
          </w:rPr>
          <w:t>27</w:t>
        </w:r>
        <w:r w:rsidR="00724742">
          <w:rPr>
            <w:webHidden/>
          </w:rPr>
          <w:fldChar w:fldCharType="end"/>
        </w:r>
      </w:hyperlink>
    </w:p>
    <w:p w14:paraId="2B161289" w14:textId="5670B7E7"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15" w:history="1">
        <w:r w:rsidR="00724742" w:rsidRPr="00723024">
          <w:rPr>
            <w:rStyle w:val="Hyperlink"/>
          </w:rPr>
          <w:t>4.2.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Investiții realizate pentru menținerea/ dezvoltarea sistemului</w:t>
        </w:r>
        <w:r w:rsidR="00724742">
          <w:rPr>
            <w:webHidden/>
          </w:rPr>
          <w:tab/>
        </w:r>
        <w:r w:rsidR="00724742">
          <w:rPr>
            <w:webHidden/>
          </w:rPr>
          <w:fldChar w:fldCharType="begin"/>
        </w:r>
        <w:r w:rsidR="00724742">
          <w:rPr>
            <w:webHidden/>
          </w:rPr>
          <w:instrText xml:space="preserve"> PAGEREF _Toc137030315 \h </w:instrText>
        </w:r>
        <w:r w:rsidR="00724742">
          <w:rPr>
            <w:webHidden/>
          </w:rPr>
        </w:r>
        <w:r w:rsidR="00724742">
          <w:rPr>
            <w:webHidden/>
          </w:rPr>
          <w:fldChar w:fldCharType="separate"/>
        </w:r>
        <w:r w:rsidR="00E46835">
          <w:rPr>
            <w:webHidden/>
          </w:rPr>
          <w:t>27</w:t>
        </w:r>
        <w:r w:rsidR="00724742">
          <w:rPr>
            <w:webHidden/>
          </w:rPr>
          <w:fldChar w:fldCharType="end"/>
        </w:r>
      </w:hyperlink>
    </w:p>
    <w:p w14:paraId="08D1E77E" w14:textId="25589B33"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16" w:history="1">
        <w:r w:rsidR="00724742" w:rsidRPr="00723024">
          <w:rPr>
            <w:rStyle w:val="Hyperlink"/>
          </w:rPr>
          <w:t>4.3.</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Indicatorii de performanță a serviciului</w:t>
        </w:r>
        <w:r w:rsidR="00724742">
          <w:rPr>
            <w:webHidden/>
          </w:rPr>
          <w:tab/>
        </w:r>
        <w:r w:rsidR="00724742">
          <w:rPr>
            <w:webHidden/>
          </w:rPr>
          <w:fldChar w:fldCharType="begin"/>
        </w:r>
        <w:r w:rsidR="00724742">
          <w:rPr>
            <w:webHidden/>
          </w:rPr>
          <w:instrText xml:space="preserve"> PAGEREF _Toc137030316 \h </w:instrText>
        </w:r>
        <w:r w:rsidR="00724742">
          <w:rPr>
            <w:webHidden/>
          </w:rPr>
        </w:r>
        <w:r w:rsidR="00724742">
          <w:rPr>
            <w:webHidden/>
          </w:rPr>
          <w:fldChar w:fldCharType="separate"/>
        </w:r>
        <w:r w:rsidR="00E46835">
          <w:rPr>
            <w:webHidden/>
          </w:rPr>
          <w:t>28</w:t>
        </w:r>
        <w:r w:rsidR="00724742">
          <w:rPr>
            <w:webHidden/>
          </w:rPr>
          <w:fldChar w:fldCharType="end"/>
        </w:r>
      </w:hyperlink>
    </w:p>
    <w:p w14:paraId="77AA7874" w14:textId="3DCBACB4"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17" w:history="1">
        <w:r w:rsidR="00724742" w:rsidRPr="00723024">
          <w:rPr>
            <w:rStyle w:val="Hyperlink"/>
          </w:rPr>
          <w:t>4.4.</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Aspecte financiare privind serviciul de apă și canalizare</w:t>
        </w:r>
        <w:r w:rsidR="00724742">
          <w:rPr>
            <w:webHidden/>
          </w:rPr>
          <w:tab/>
        </w:r>
        <w:r w:rsidR="00724742">
          <w:rPr>
            <w:webHidden/>
          </w:rPr>
          <w:fldChar w:fldCharType="begin"/>
        </w:r>
        <w:r w:rsidR="00724742">
          <w:rPr>
            <w:webHidden/>
          </w:rPr>
          <w:instrText xml:space="preserve"> PAGEREF _Toc137030317 \h </w:instrText>
        </w:r>
        <w:r w:rsidR="00724742">
          <w:rPr>
            <w:webHidden/>
          </w:rPr>
        </w:r>
        <w:r w:rsidR="00724742">
          <w:rPr>
            <w:webHidden/>
          </w:rPr>
          <w:fldChar w:fldCharType="separate"/>
        </w:r>
        <w:r w:rsidR="00E46835">
          <w:rPr>
            <w:webHidden/>
          </w:rPr>
          <w:t>30</w:t>
        </w:r>
        <w:r w:rsidR="00724742">
          <w:rPr>
            <w:webHidden/>
          </w:rPr>
          <w:fldChar w:fldCharType="end"/>
        </w:r>
      </w:hyperlink>
    </w:p>
    <w:p w14:paraId="61DBF65F" w14:textId="78341395" w:rsidR="00724742" w:rsidRDefault="00000000">
      <w:pPr>
        <w:pStyle w:val="TOC1"/>
        <w:rPr>
          <w:rFonts w:eastAsiaTheme="minorEastAsia" w:cstheme="minorBidi"/>
          <w:caps w:val="0"/>
          <w:kern w:val="2"/>
          <w:sz w:val="22"/>
          <w:szCs w:val="22"/>
          <w:lang w:val="en-GB" w:eastAsia="en-GB"/>
          <w14:ligatures w14:val="standardContextual"/>
        </w:rPr>
      </w:pPr>
      <w:hyperlink w:anchor="_Toc137030318" w:history="1">
        <w:r w:rsidR="00724742" w:rsidRPr="00723024">
          <w:rPr>
            <w:rStyle w:val="Hyperlink"/>
          </w:rPr>
          <w:t>5.</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Investiții strategice pentru atingerea obiectivelor</w:t>
        </w:r>
        <w:r w:rsidR="00724742">
          <w:rPr>
            <w:webHidden/>
          </w:rPr>
          <w:tab/>
        </w:r>
        <w:r w:rsidR="00724742">
          <w:rPr>
            <w:webHidden/>
          </w:rPr>
          <w:fldChar w:fldCharType="begin"/>
        </w:r>
        <w:r w:rsidR="00724742">
          <w:rPr>
            <w:webHidden/>
          </w:rPr>
          <w:instrText xml:space="preserve"> PAGEREF _Toc137030318 \h </w:instrText>
        </w:r>
        <w:r w:rsidR="00724742">
          <w:rPr>
            <w:webHidden/>
          </w:rPr>
        </w:r>
        <w:r w:rsidR="00724742">
          <w:rPr>
            <w:webHidden/>
          </w:rPr>
          <w:fldChar w:fldCharType="separate"/>
        </w:r>
        <w:r w:rsidR="00E46835">
          <w:rPr>
            <w:webHidden/>
          </w:rPr>
          <w:t>33</w:t>
        </w:r>
        <w:r w:rsidR="00724742">
          <w:rPr>
            <w:webHidden/>
          </w:rPr>
          <w:fldChar w:fldCharType="end"/>
        </w:r>
      </w:hyperlink>
    </w:p>
    <w:p w14:paraId="4E877AA5" w14:textId="47B4D037"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19" w:history="1">
        <w:r w:rsidR="00724742" w:rsidRPr="00723024">
          <w:rPr>
            <w:rStyle w:val="Hyperlink"/>
          </w:rPr>
          <w:t>5.1.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Master Planul pentru județul Argeș</w:t>
        </w:r>
        <w:r w:rsidR="00724742">
          <w:rPr>
            <w:webHidden/>
          </w:rPr>
          <w:tab/>
        </w:r>
        <w:r w:rsidR="00724742">
          <w:rPr>
            <w:webHidden/>
          </w:rPr>
          <w:fldChar w:fldCharType="begin"/>
        </w:r>
        <w:r w:rsidR="00724742">
          <w:rPr>
            <w:webHidden/>
          </w:rPr>
          <w:instrText xml:space="preserve"> PAGEREF _Toc137030319 \h </w:instrText>
        </w:r>
        <w:r w:rsidR="00724742">
          <w:rPr>
            <w:webHidden/>
          </w:rPr>
        </w:r>
        <w:r w:rsidR="00724742">
          <w:rPr>
            <w:webHidden/>
          </w:rPr>
          <w:fldChar w:fldCharType="separate"/>
        </w:r>
        <w:r w:rsidR="00E46835">
          <w:rPr>
            <w:webHidden/>
          </w:rPr>
          <w:t>33</w:t>
        </w:r>
        <w:r w:rsidR="00724742">
          <w:rPr>
            <w:webHidden/>
          </w:rPr>
          <w:fldChar w:fldCharType="end"/>
        </w:r>
      </w:hyperlink>
    </w:p>
    <w:p w14:paraId="3E78E781" w14:textId="32363CC2"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20" w:history="1">
        <w:r w:rsidR="00724742" w:rsidRPr="00723024">
          <w:rPr>
            <w:rStyle w:val="Hyperlink"/>
          </w:rPr>
          <w:t>5.2.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Memorandumul pentru aprobarea Planului accelerat de conformare cu directivele europene din domeniul apei şi apei uzate</w:t>
        </w:r>
        <w:r w:rsidR="00724742">
          <w:rPr>
            <w:webHidden/>
          </w:rPr>
          <w:tab/>
        </w:r>
        <w:r w:rsidR="00724742">
          <w:rPr>
            <w:webHidden/>
          </w:rPr>
          <w:fldChar w:fldCharType="begin"/>
        </w:r>
        <w:r w:rsidR="00724742">
          <w:rPr>
            <w:webHidden/>
          </w:rPr>
          <w:instrText xml:space="preserve"> PAGEREF _Toc137030320 \h </w:instrText>
        </w:r>
        <w:r w:rsidR="00724742">
          <w:rPr>
            <w:webHidden/>
          </w:rPr>
        </w:r>
        <w:r w:rsidR="00724742">
          <w:rPr>
            <w:webHidden/>
          </w:rPr>
          <w:fldChar w:fldCharType="separate"/>
        </w:r>
        <w:r w:rsidR="00E46835">
          <w:rPr>
            <w:webHidden/>
          </w:rPr>
          <w:t>37</w:t>
        </w:r>
        <w:r w:rsidR="00724742">
          <w:rPr>
            <w:webHidden/>
          </w:rPr>
          <w:fldChar w:fldCharType="end"/>
        </w:r>
      </w:hyperlink>
    </w:p>
    <w:p w14:paraId="3F56185B" w14:textId="1701A6F5"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21" w:history="1">
        <w:r w:rsidR="00724742" w:rsidRPr="00723024">
          <w:rPr>
            <w:rStyle w:val="Hyperlink"/>
          </w:rPr>
          <w:t>5.3.</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Strategia de dezvoltare locală</w:t>
        </w:r>
        <w:r w:rsidR="00724742">
          <w:rPr>
            <w:webHidden/>
          </w:rPr>
          <w:tab/>
        </w:r>
        <w:r w:rsidR="00724742">
          <w:rPr>
            <w:webHidden/>
          </w:rPr>
          <w:fldChar w:fldCharType="begin"/>
        </w:r>
        <w:r w:rsidR="00724742">
          <w:rPr>
            <w:webHidden/>
          </w:rPr>
          <w:instrText xml:space="preserve"> PAGEREF _Toc137030321 \h </w:instrText>
        </w:r>
        <w:r w:rsidR="00724742">
          <w:rPr>
            <w:webHidden/>
          </w:rPr>
        </w:r>
        <w:r w:rsidR="00724742">
          <w:rPr>
            <w:webHidden/>
          </w:rPr>
          <w:fldChar w:fldCharType="separate"/>
        </w:r>
        <w:r w:rsidR="00E46835">
          <w:rPr>
            <w:webHidden/>
          </w:rPr>
          <w:t>38</w:t>
        </w:r>
        <w:r w:rsidR="00724742">
          <w:rPr>
            <w:webHidden/>
          </w:rPr>
          <w:fldChar w:fldCharType="end"/>
        </w:r>
      </w:hyperlink>
    </w:p>
    <w:p w14:paraId="64F12263" w14:textId="21BA2528" w:rsidR="00724742" w:rsidRDefault="00000000">
      <w:pPr>
        <w:pStyle w:val="TOC1"/>
        <w:rPr>
          <w:rFonts w:eastAsiaTheme="minorEastAsia" w:cstheme="minorBidi"/>
          <w:caps w:val="0"/>
          <w:kern w:val="2"/>
          <w:sz w:val="22"/>
          <w:szCs w:val="22"/>
          <w:lang w:val="en-GB" w:eastAsia="en-GB"/>
          <w14:ligatures w14:val="standardContextual"/>
        </w:rPr>
      </w:pPr>
      <w:hyperlink w:anchor="_Toc137030322" w:history="1">
        <w:r w:rsidR="00724742" w:rsidRPr="00723024">
          <w:rPr>
            <w:rStyle w:val="Hyperlink"/>
          </w:rPr>
          <w:t>6.</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Finanțarea investițiilor strategice</w:t>
        </w:r>
        <w:r w:rsidR="00724742">
          <w:rPr>
            <w:webHidden/>
          </w:rPr>
          <w:tab/>
        </w:r>
        <w:r w:rsidR="00724742">
          <w:rPr>
            <w:webHidden/>
          </w:rPr>
          <w:fldChar w:fldCharType="begin"/>
        </w:r>
        <w:r w:rsidR="00724742">
          <w:rPr>
            <w:webHidden/>
          </w:rPr>
          <w:instrText xml:space="preserve"> PAGEREF _Toc137030322 \h </w:instrText>
        </w:r>
        <w:r w:rsidR="00724742">
          <w:rPr>
            <w:webHidden/>
          </w:rPr>
        </w:r>
        <w:r w:rsidR="00724742">
          <w:rPr>
            <w:webHidden/>
          </w:rPr>
          <w:fldChar w:fldCharType="separate"/>
        </w:r>
        <w:r w:rsidR="00E46835">
          <w:rPr>
            <w:webHidden/>
          </w:rPr>
          <w:t>39</w:t>
        </w:r>
        <w:r w:rsidR="00724742">
          <w:rPr>
            <w:webHidden/>
          </w:rPr>
          <w:fldChar w:fldCharType="end"/>
        </w:r>
      </w:hyperlink>
    </w:p>
    <w:p w14:paraId="11C12D2C" w14:textId="7765431E"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23" w:history="1">
        <w:r w:rsidR="00724742" w:rsidRPr="00723024">
          <w:rPr>
            <w:rStyle w:val="Hyperlink"/>
          </w:rPr>
          <w:t>6.1.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Programul National de Investiții „Anghel Saligny”</w:t>
        </w:r>
        <w:r w:rsidR="00724742">
          <w:rPr>
            <w:webHidden/>
          </w:rPr>
          <w:tab/>
        </w:r>
        <w:r w:rsidR="00724742">
          <w:rPr>
            <w:webHidden/>
          </w:rPr>
          <w:fldChar w:fldCharType="begin"/>
        </w:r>
        <w:r w:rsidR="00724742">
          <w:rPr>
            <w:webHidden/>
          </w:rPr>
          <w:instrText xml:space="preserve"> PAGEREF _Toc137030323 \h </w:instrText>
        </w:r>
        <w:r w:rsidR="00724742">
          <w:rPr>
            <w:webHidden/>
          </w:rPr>
        </w:r>
        <w:r w:rsidR="00724742">
          <w:rPr>
            <w:webHidden/>
          </w:rPr>
          <w:fldChar w:fldCharType="separate"/>
        </w:r>
        <w:r w:rsidR="00E46835">
          <w:rPr>
            <w:webHidden/>
          </w:rPr>
          <w:t>39</w:t>
        </w:r>
        <w:r w:rsidR="00724742">
          <w:rPr>
            <w:webHidden/>
          </w:rPr>
          <w:fldChar w:fldCharType="end"/>
        </w:r>
      </w:hyperlink>
    </w:p>
    <w:p w14:paraId="3AEEB877" w14:textId="251F9DC2"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24" w:history="1">
        <w:r w:rsidR="00724742" w:rsidRPr="00723024">
          <w:rPr>
            <w:rStyle w:val="Hyperlink"/>
          </w:rPr>
          <w:t>6.2.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Planul Național de Redresare și Reziliență</w:t>
        </w:r>
        <w:r w:rsidR="00724742">
          <w:rPr>
            <w:webHidden/>
          </w:rPr>
          <w:tab/>
        </w:r>
        <w:r w:rsidR="00724742">
          <w:rPr>
            <w:webHidden/>
          </w:rPr>
          <w:fldChar w:fldCharType="begin"/>
        </w:r>
        <w:r w:rsidR="00724742">
          <w:rPr>
            <w:webHidden/>
          </w:rPr>
          <w:instrText xml:space="preserve"> PAGEREF _Toc137030324 \h </w:instrText>
        </w:r>
        <w:r w:rsidR="00724742">
          <w:rPr>
            <w:webHidden/>
          </w:rPr>
        </w:r>
        <w:r w:rsidR="00724742">
          <w:rPr>
            <w:webHidden/>
          </w:rPr>
          <w:fldChar w:fldCharType="separate"/>
        </w:r>
        <w:r w:rsidR="00E46835">
          <w:rPr>
            <w:webHidden/>
          </w:rPr>
          <w:t>40</w:t>
        </w:r>
        <w:r w:rsidR="00724742">
          <w:rPr>
            <w:webHidden/>
          </w:rPr>
          <w:fldChar w:fldCharType="end"/>
        </w:r>
      </w:hyperlink>
    </w:p>
    <w:p w14:paraId="73279202" w14:textId="17D0B29C"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25" w:history="1">
        <w:r w:rsidR="00724742" w:rsidRPr="00723024">
          <w:rPr>
            <w:rStyle w:val="Hyperlink"/>
          </w:rPr>
          <w:t>6.3.</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Programul Dezvoltare Durabilă 2021-2027</w:t>
        </w:r>
        <w:r w:rsidR="00724742">
          <w:rPr>
            <w:webHidden/>
          </w:rPr>
          <w:tab/>
        </w:r>
        <w:r w:rsidR="00724742">
          <w:rPr>
            <w:webHidden/>
          </w:rPr>
          <w:fldChar w:fldCharType="begin"/>
        </w:r>
        <w:r w:rsidR="00724742">
          <w:rPr>
            <w:webHidden/>
          </w:rPr>
          <w:instrText xml:space="preserve"> PAGEREF _Toc137030325 \h </w:instrText>
        </w:r>
        <w:r w:rsidR="00724742">
          <w:rPr>
            <w:webHidden/>
          </w:rPr>
        </w:r>
        <w:r w:rsidR="00724742">
          <w:rPr>
            <w:webHidden/>
          </w:rPr>
          <w:fldChar w:fldCharType="separate"/>
        </w:r>
        <w:r w:rsidR="00E46835">
          <w:rPr>
            <w:webHidden/>
          </w:rPr>
          <w:t>41</w:t>
        </w:r>
        <w:r w:rsidR="00724742">
          <w:rPr>
            <w:webHidden/>
          </w:rPr>
          <w:fldChar w:fldCharType="end"/>
        </w:r>
      </w:hyperlink>
    </w:p>
    <w:p w14:paraId="50193C54" w14:textId="5FD36E82" w:rsidR="00724742" w:rsidRDefault="00000000">
      <w:pPr>
        <w:pStyle w:val="TOC1"/>
        <w:rPr>
          <w:rFonts w:eastAsiaTheme="minorEastAsia" w:cstheme="minorBidi"/>
          <w:caps w:val="0"/>
          <w:kern w:val="2"/>
          <w:sz w:val="22"/>
          <w:szCs w:val="22"/>
          <w:lang w:val="en-GB" w:eastAsia="en-GB"/>
          <w14:ligatures w14:val="standardContextual"/>
        </w:rPr>
      </w:pPr>
      <w:hyperlink w:anchor="_Toc137030326" w:history="1">
        <w:r w:rsidR="00724742" w:rsidRPr="00723024">
          <w:rPr>
            <w:rStyle w:val="Hyperlink"/>
          </w:rPr>
          <w:t>7.</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Alternative pentru organizarea și funcționarea serviciului</w:t>
        </w:r>
        <w:r w:rsidR="00724742">
          <w:rPr>
            <w:webHidden/>
          </w:rPr>
          <w:tab/>
        </w:r>
        <w:r w:rsidR="00724742">
          <w:rPr>
            <w:webHidden/>
          </w:rPr>
          <w:fldChar w:fldCharType="begin"/>
        </w:r>
        <w:r w:rsidR="00724742">
          <w:rPr>
            <w:webHidden/>
          </w:rPr>
          <w:instrText xml:space="preserve"> PAGEREF _Toc137030326 \h </w:instrText>
        </w:r>
        <w:r w:rsidR="00724742">
          <w:rPr>
            <w:webHidden/>
          </w:rPr>
        </w:r>
        <w:r w:rsidR="00724742">
          <w:rPr>
            <w:webHidden/>
          </w:rPr>
          <w:fldChar w:fldCharType="separate"/>
        </w:r>
        <w:r w:rsidR="00E46835">
          <w:rPr>
            <w:webHidden/>
          </w:rPr>
          <w:t>43</w:t>
        </w:r>
        <w:r w:rsidR="00724742">
          <w:rPr>
            <w:webHidden/>
          </w:rPr>
          <w:fldChar w:fldCharType="end"/>
        </w:r>
      </w:hyperlink>
    </w:p>
    <w:p w14:paraId="732C480A" w14:textId="693A07E8"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27" w:history="1">
        <w:r w:rsidR="00724742" w:rsidRPr="00723024">
          <w:rPr>
            <w:rStyle w:val="Hyperlink"/>
          </w:rPr>
          <w:t>7.1.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Gestiunea delegată</w:t>
        </w:r>
        <w:r w:rsidR="00724742">
          <w:rPr>
            <w:webHidden/>
          </w:rPr>
          <w:tab/>
        </w:r>
        <w:r w:rsidR="00724742">
          <w:rPr>
            <w:webHidden/>
          </w:rPr>
          <w:fldChar w:fldCharType="begin"/>
        </w:r>
        <w:r w:rsidR="00724742">
          <w:rPr>
            <w:webHidden/>
          </w:rPr>
          <w:instrText xml:space="preserve"> PAGEREF _Toc137030327 \h </w:instrText>
        </w:r>
        <w:r w:rsidR="00724742">
          <w:rPr>
            <w:webHidden/>
          </w:rPr>
        </w:r>
        <w:r w:rsidR="00724742">
          <w:rPr>
            <w:webHidden/>
          </w:rPr>
          <w:fldChar w:fldCharType="separate"/>
        </w:r>
        <w:r w:rsidR="00E46835">
          <w:rPr>
            <w:webHidden/>
          </w:rPr>
          <w:t>43</w:t>
        </w:r>
        <w:r w:rsidR="00724742">
          <w:rPr>
            <w:webHidden/>
          </w:rPr>
          <w:fldChar w:fldCharType="end"/>
        </w:r>
      </w:hyperlink>
    </w:p>
    <w:p w14:paraId="04D4AC8F" w14:textId="7A108F9E"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28" w:history="1">
        <w:r w:rsidR="00724742" w:rsidRPr="00723024">
          <w:rPr>
            <w:rStyle w:val="Hyperlink"/>
          </w:rPr>
          <w:t>7.2.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Gestiunea directă prin serviciu sau operator propriu</w:t>
        </w:r>
        <w:r w:rsidR="00724742">
          <w:rPr>
            <w:webHidden/>
          </w:rPr>
          <w:tab/>
        </w:r>
        <w:r w:rsidR="00724742">
          <w:rPr>
            <w:webHidden/>
          </w:rPr>
          <w:fldChar w:fldCharType="begin"/>
        </w:r>
        <w:r w:rsidR="00724742">
          <w:rPr>
            <w:webHidden/>
          </w:rPr>
          <w:instrText xml:space="preserve"> PAGEREF _Toc137030328 \h </w:instrText>
        </w:r>
        <w:r w:rsidR="00724742">
          <w:rPr>
            <w:webHidden/>
          </w:rPr>
        </w:r>
        <w:r w:rsidR="00724742">
          <w:rPr>
            <w:webHidden/>
          </w:rPr>
          <w:fldChar w:fldCharType="separate"/>
        </w:r>
        <w:r w:rsidR="00E46835">
          <w:rPr>
            <w:webHidden/>
          </w:rPr>
          <w:t>44</w:t>
        </w:r>
        <w:r w:rsidR="00724742">
          <w:rPr>
            <w:webHidden/>
          </w:rPr>
          <w:fldChar w:fldCharType="end"/>
        </w:r>
      </w:hyperlink>
    </w:p>
    <w:p w14:paraId="6DECA66A" w14:textId="225F23D2"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29" w:history="1">
        <w:r w:rsidR="00724742" w:rsidRPr="00723024">
          <w:rPr>
            <w:rStyle w:val="Hyperlink"/>
          </w:rPr>
          <w:t>7.3.</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Gestiunea directă prin operator regional</w:t>
        </w:r>
        <w:r w:rsidR="00724742">
          <w:rPr>
            <w:webHidden/>
          </w:rPr>
          <w:tab/>
        </w:r>
        <w:r w:rsidR="00724742">
          <w:rPr>
            <w:webHidden/>
          </w:rPr>
          <w:fldChar w:fldCharType="begin"/>
        </w:r>
        <w:r w:rsidR="00724742">
          <w:rPr>
            <w:webHidden/>
          </w:rPr>
          <w:instrText xml:space="preserve"> PAGEREF _Toc137030329 \h </w:instrText>
        </w:r>
        <w:r w:rsidR="00724742">
          <w:rPr>
            <w:webHidden/>
          </w:rPr>
        </w:r>
        <w:r w:rsidR="00724742">
          <w:rPr>
            <w:webHidden/>
          </w:rPr>
          <w:fldChar w:fldCharType="separate"/>
        </w:r>
        <w:r w:rsidR="00E46835">
          <w:rPr>
            <w:webHidden/>
          </w:rPr>
          <w:t>45</w:t>
        </w:r>
        <w:r w:rsidR="00724742">
          <w:rPr>
            <w:webHidden/>
          </w:rPr>
          <w:fldChar w:fldCharType="end"/>
        </w:r>
      </w:hyperlink>
    </w:p>
    <w:p w14:paraId="2AB920C1" w14:textId="02A6A831" w:rsidR="00724742" w:rsidRDefault="00000000">
      <w:pPr>
        <w:pStyle w:val="TOC1"/>
        <w:rPr>
          <w:rFonts w:eastAsiaTheme="minorEastAsia" w:cstheme="minorBidi"/>
          <w:caps w:val="0"/>
          <w:kern w:val="2"/>
          <w:sz w:val="22"/>
          <w:szCs w:val="22"/>
          <w:lang w:val="en-GB" w:eastAsia="en-GB"/>
          <w14:ligatures w14:val="standardContextual"/>
        </w:rPr>
      </w:pPr>
      <w:hyperlink w:anchor="_Toc137030330" w:history="1">
        <w:r w:rsidR="00724742" w:rsidRPr="00723024">
          <w:rPr>
            <w:rStyle w:val="Hyperlink"/>
          </w:rPr>
          <w:t>8.</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Organizarea și funcționarea serviciului de apă și apă uzată</w:t>
        </w:r>
        <w:r w:rsidR="00724742">
          <w:rPr>
            <w:webHidden/>
          </w:rPr>
          <w:tab/>
        </w:r>
        <w:r w:rsidR="00724742">
          <w:rPr>
            <w:webHidden/>
          </w:rPr>
          <w:fldChar w:fldCharType="begin"/>
        </w:r>
        <w:r w:rsidR="00724742">
          <w:rPr>
            <w:webHidden/>
          </w:rPr>
          <w:instrText xml:space="preserve"> PAGEREF _Toc137030330 \h </w:instrText>
        </w:r>
        <w:r w:rsidR="00724742">
          <w:rPr>
            <w:webHidden/>
          </w:rPr>
        </w:r>
        <w:r w:rsidR="00724742">
          <w:rPr>
            <w:webHidden/>
          </w:rPr>
          <w:fldChar w:fldCharType="separate"/>
        </w:r>
        <w:r w:rsidR="00E46835">
          <w:rPr>
            <w:webHidden/>
          </w:rPr>
          <w:t>47</w:t>
        </w:r>
        <w:r w:rsidR="00724742">
          <w:rPr>
            <w:webHidden/>
          </w:rPr>
          <w:fldChar w:fldCharType="end"/>
        </w:r>
      </w:hyperlink>
    </w:p>
    <w:p w14:paraId="1B2A437D" w14:textId="60341BB6"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31" w:history="1">
        <w:r w:rsidR="00724742" w:rsidRPr="00723024">
          <w:rPr>
            <w:rStyle w:val="Hyperlink"/>
          </w:rPr>
          <w:t>8.1.</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Soluția propusă pentru organizarea si funcționarea serviciului de apă și apă uzată</w:t>
        </w:r>
        <w:r w:rsidR="00724742">
          <w:rPr>
            <w:webHidden/>
          </w:rPr>
          <w:tab/>
        </w:r>
        <w:r w:rsidR="00724742">
          <w:rPr>
            <w:webHidden/>
          </w:rPr>
          <w:fldChar w:fldCharType="begin"/>
        </w:r>
        <w:r w:rsidR="00724742">
          <w:rPr>
            <w:webHidden/>
          </w:rPr>
          <w:instrText xml:space="preserve"> PAGEREF _Toc137030331 \h </w:instrText>
        </w:r>
        <w:r w:rsidR="00724742">
          <w:rPr>
            <w:webHidden/>
          </w:rPr>
        </w:r>
        <w:r w:rsidR="00724742">
          <w:rPr>
            <w:webHidden/>
          </w:rPr>
          <w:fldChar w:fldCharType="separate"/>
        </w:r>
        <w:r w:rsidR="00E46835">
          <w:rPr>
            <w:webHidden/>
          </w:rPr>
          <w:t>47</w:t>
        </w:r>
        <w:r w:rsidR="00724742">
          <w:rPr>
            <w:webHidden/>
          </w:rPr>
          <w:fldChar w:fldCharType="end"/>
        </w:r>
      </w:hyperlink>
    </w:p>
    <w:p w14:paraId="3F6BCECD" w14:textId="3A3F9A97" w:rsidR="00724742" w:rsidRDefault="00000000" w:rsidP="00724742">
      <w:pPr>
        <w:pStyle w:val="TOC1"/>
        <w:ind w:left="480"/>
        <w:rPr>
          <w:rFonts w:eastAsiaTheme="minorEastAsia" w:cstheme="minorBidi"/>
          <w:caps w:val="0"/>
          <w:kern w:val="2"/>
          <w:sz w:val="22"/>
          <w:szCs w:val="22"/>
          <w:lang w:val="en-GB" w:eastAsia="en-GB"/>
          <w14:ligatures w14:val="standardContextual"/>
        </w:rPr>
      </w:pPr>
      <w:hyperlink w:anchor="_Toc137030332" w:history="1">
        <w:r w:rsidR="00724742" w:rsidRPr="00723024">
          <w:rPr>
            <w:rStyle w:val="Hyperlink"/>
          </w:rPr>
          <w:t>8.2.</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Motive de ordin economic, financiar, social și de mediu privind gestiunea directă de către un operator regional</w:t>
        </w:r>
        <w:r w:rsidR="00724742">
          <w:rPr>
            <w:webHidden/>
          </w:rPr>
          <w:tab/>
        </w:r>
        <w:r w:rsidR="00724742">
          <w:rPr>
            <w:webHidden/>
          </w:rPr>
          <w:fldChar w:fldCharType="begin"/>
        </w:r>
        <w:r w:rsidR="00724742">
          <w:rPr>
            <w:webHidden/>
          </w:rPr>
          <w:instrText xml:space="preserve"> PAGEREF _Toc137030332 \h </w:instrText>
        </w:r>
        <w:r w:rsidR="00724742">
          <w:rPr>
            <w:webHidden/>
          </w:rPr>
        </w:r>
        <w:r w:rsidR="00724742">
          <w:rPr>
            <w:webHidden/>
          </w:rPr>
          <w:fldChar w:fldCharType="separate"/>
        </w:r>
        <w:r w:rsidR="00E46835">
          <w:rPr>
            <w:webHidden/>
          </w:rPr>
          <w:t>49</w:t>
        </w:r>
        <w:r w:rsidR="00724742">
          <w:rPr>
            <w:webHidden/>
          </w:rPr>
          <w:fldChar w:fldCharType="end"/>
        </w:r>
      </w:hyperlink>
    </w:p>
    <w:p w14:paraId="7D43F130" w14:textId="737DA3BD" w:rsidR="003E6E99" w:rsidRPr="00312ADE" w:rsidRDefault="00000000" w:rsidP="00B46528">
      <w:pPr>
        <w:pStyle w:val="TOC1"/>
        <w:ind w:left="480"/>
      </w:pPr>
      <w:hyperlink w:anchor="_Toc137030333" w:history="1">
        <w:r w:rsidR="00724742" w:rsidRPr="00723024">
          <w:rPr>
            <w:rStyle w:val="Hyperlink"/>
          </w:rPr>
          <w:t>8.3.</w:t>
        </w:r>
        <w:r w:rsidR="00724742">
          <w:rPr>
            <w:rFonts w:eastAsiaTheme="minorEastAsia" w:cstheme="minorBidi"/>
            <w:caps w:val="0"/>
            <w:kern w:val="2"/>
            <w:sz w:val="22"/>
            <w:szCs w:val="22"/>
            <w:lang w:val="en-GB" w:eastAsia="en-GB"/>
            <w14:ligatures w14:val="standardContextual"/>
          </w:rPr>
          <w:tab/>
        </w:r>
        <w:r w:rsidR="00724742" w:rsidRPr="00723024">
          <w:rPr>
            <w:rStyle w:val="Hyperlink"/>
          </w:rPr>
          <w:t>Acțiuni viitoare</w:t>
        </w:r>
        <w:r w:rsidR="00724742">
          <w:rPr>
            <w:webHidden/>
          </w:rPr>
          <w:tab/>
        </w:r>
        <w:r w:rsidR="00724742">
          <w:rPr>
            <w:webHidden/>
          </w:rPr>
          <w:fldChar w:fldCharType="begin"/>
        </w:r>
        <w:r w:rsidR="00724742">
          <w:rPr>
            <w:webHidden/>
          </w:rPr>
          <w:instrText xml:space="preserve"> PAGEREF _Toc137030333 \h </w:instrText>
        </w:r>
        <w:r w:rsidR="00724742">
          <w:rPr>
            <w:webHidden/>
          </w:rPr>
        </w:r>
        <w:r w:rsidR="00724742">
          <w:rPr>
            <w:webHidden/>
          </w:rPr>
          <w:fldChar w:fldCharType="separate"/>
        </w:r>
        <w:r w:rsidR="00E46835">
          <w:rPr>
            <w:webHidden/>
          </w:rPr>
          <w:t>50</w:t>
        </w:r>
        <w:r w:rsidR="00724742">
          <w:rPr>
            <w:webHidden/>
          </w:rPr>
          <w:fldChar w:fldCharType="end"/>
        </w:r>
      </w:hyperlink>
      <w:r w:rsidR="003B0261" w:rsidRPr="00026C7B">
        <w:fldChar w:fldCharType="end"/>
      </w:r>
      <w:r w:rsidR="003E6E99" w:rsidRPr="00312ADE">
        <w:br w:type="page"/>
      </w:r>
    </w:p>
    <w:p w14:paraId="159386ED" w14:textId="3AEEFBF0" w:rsidR="003701E2" w:rsidRPr="00312ADE" w:rsidRDefault="008E472F" w:rsidP="003E6E99">
      <w:pPr>
        <w:tabs>
          <w:tab w:val="right" w:pos="9450"/>
        </w:tabs>
        <w:jc w:val="both"/>
        <w:rPr>
          <w:rFonts w:cstheme="minorHAnsi"/>
          <w:b/>
          <w:bCs/>
          <w:color w:val="005EA6"/>
          <w:sz w:val="28"/>
          <w:szCs w:val="28"/>
        </w:rPr>
      </w:pPr>
      <w:r w:rsidRPr="00312ADE">
        <w:rPr>
          <w:rFonts w:cstheme="minorHAnsi"/>
          <w:b/>
          <w:bCs/>
          <w:caps/>
          <w:color w:val="005EA6"/>
          <w:sz w:val="20"/>
          <w:szCs w:val="20"/>
        </w:rPr>
        <w:lastRenderedPageBreak/>
        <w:t>Figuri</w:t>
      </w:r>
    </w:p>
    <w:p w14:paraId="16EB01F1" w14:textId="2C02AE4E" w:rsidR="00724742" w:rsidRPr="00724742" w:rsidRDefault="008E472F">
      <w:pPr>
        <w:pStyle w:val="TableofFigures"/>
        <w:tabs>
          <w:tab w:val="right" w:pos="9016"/>
        </w:tabs>
        <w:rPr>
          <w:noProof/>
          <w:kern w:val="2"/>
          <w:sz w:val="18"/>
          <w:szCs w:val="18"/>
          <w:lang w:val="en-GB" w:eastAsia="en-GB"/>
          <w14:ligatures w14:val="standardContextual"/>
        </w:rPr>
      </w:pPr>
      <w:r w:rsidRPr="00724742">
        <w:rPr>
          <w:rStyle w:val="Hyperlink"/>
          <w:color w:val="005EA6"/>
          <w:sz w:val="14"/>
          <w:szCs w:val="14"/>
        </w:rPr>
        <w:fldChar w:fldCharType="begin"/>
      </w:r>
      <w:r w:rsidRPr="00724742">
        <w:rPr>
          <w:rStyle w:val="Hyperlink"/>
          <w:color w:val="005EA6"/>
          <w:sz w:val="14"/>
          <w:szCs w:val="14"/>
        </w:rPr>
        <w:instrText xml:space="preserve"> TOC \h \z \c "Figura" </w:instrText>
      </w:r>
      <w:r w:rsidRPr="00724742">
        <w:rPr>
          <w:rStyle w:val="Hyperlink"/>
          <w:color w:val="005EA6"/>
          <w:sz w:val="14"/>
          <w:szCs w:val="14"/>
        </w:rPr>
        <w:fldChar w:fldCharType="separate"/>
      </w:r>
      <w:hyperlink w:anchor="_Toc137029979" w:history="1">
        <w:r w:rsidR="00724742" w:rsidRPr="00724742">
          <w:rPr>
            <w:rStyle w:val="Hyperlink"/>
            <w:rFonts w:cstheme="minorHAnsi"/>
            <w:bCs/>
            <w:i/>
            <w:iCs/>
            <w:noProof/>
            <w:sz w:val="20"/>
            <w:szCs w:val="20"/>
          </w:rPr>
          <w:t>Figura 1: Cadrul instituţional pentru regionalizarea serviciilor de alimentare cu apă şi de canalizare</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_Toc137029979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49</w:t>
        </w:r>
        <w:r w:rsidR="00724742" w:rsidRPr="00724742">
          <w:rPr>
            <w:noProof/>
            <w:webHidden/>
            <w:sz w:val="20"/>
            <w:szCs w:val="20"/>
          </w:rPr>
          <w:fldChar w:fldCharType="end"/>
        </w:r>
      </w:hyperlink>
    </w:p>
    <w:p w14:paraId="53F1B868" w14:textId="50B645C7" w:rsidR="00452C05" w:rsidRPr="00312ADE" w:rsidRDefault="008E472F" w:rsidP="00B46528">
      <w:pPr>
        <w:pStyle w:val="TOC1"/>
        <w:rPr>
          <w:rStyle w:val="Hyperlink"/>
          <w:noProof w:val="0"/>
          <w:color w:val="005EA6"/>
          <w:sz w:val="18"/>
          <w:szCs w:val="18"/>
        </w:rPr>
      </w:pPr>
      <w:r w:rsidRPr="00724742">
        <w:rPr>
          <w:rStyle w:val="Hyperlink"/>
          <w:noProof w:val="0"/>
          <w:color w:val="005EA6"/>
          <w:sz w:val="14"/>
          <w:szCs w:val="14"/>
        </w:rPr>
        <w:fldChar w:fldCharType="end"/>
      </w:r>
    </w:p>
    <w:p w14:paraId="5985CED8" w14:textId="7D5D29BA" w:rsidR="008E472F" w:rsidRPr="00312ADE" w:rsidRDefault="008E472F" w:rsidP="003E6E99">
      <w:pPr>
        <w:tabs>
          <w:tab w:val="right" w:pos="9450"/>
        </w:tabs>
        <w:rPr>
          <w:color w:val="005EA6"/>
          <w:sz w:val="20"/>
          <w:szCs w:val="20"/>
        </w:rPr>
      </w:pPr>
    </w:p>
    <w:p w14:paraId="7F86CC1C" w14:textId="75E8E7E6" w:rsidR="008E472F" w:rsidRPr="00312ADE" w:rsidRDefault="008E472F" w:rsidP="000E1146">
      <w:pPr>
        <w:tabs>
          <w:tab w:val="right" w:pos="9450"/>
        </w:tabs>
        <w:jc w:val="both"/>
        <w:rPr>
          <w:rFonts w:cstheme="minorHAnsi"/>
          <w:b/>
          <w:bCs/>
          <w:caps/>
          <w:color w:val="005EA6"/>
          <w:sz w:val="20"/>
          <w:szCs w:val="20"/>
        </w:rPr>
      </w:pPr>
      <w:r w:rsidRPr="00312ADE">
        <w:rPr>
          <w:rFonts w:cstheme="minorHAnsi"/>
          <w:b/>
          <w:bCs/>
          <w:caps/>
          <w:color w:val="005EA6"/>
          <w:sz w:val="20"/>
          <w:szCs w:val="20"/>
        </w:rPr>
        <w:t>Tabele</w:t>
      </w:r>
    </w:p>
    <w:p w14:paraId="593999FE" w14:textId="71BCB382" w:rsidR="00724742" w:rsidRPr="00724742" w:rsidRDefault="008E472F">
      <w:pPr>
        <w:pStyle w:val="TableofFigures"/>
        <w:tabs>
          <w:tab w:val="right" w:pos="9016"/>
        </w:tabs>
        <w:rPr>
          <w:noProof/>
          <w:kern w:val="2"/>
          <w:sz w:val="18"/>
          <w:szCs w:val="18"/>
          <w:lang w:val="en-GB" w:eastAsia="en-GB"/>
          <w14:ligatures w14:val="standardContextual"/>
        </w:rPr>
      </w:pPr>
      <w:r w:rsidRPr="00724742">
        <w:rPr>
          <w:rStyle w:val="Hyperlink"/>
          <w:color w:val="005EA6"/>
          <w:sz w:val="12"/>
          <w:szCs w:val="12"/>
        </w:rPr>
        <w:fldChar w:fldCharType="begin"/>
      </w:r>
      <w:r w:rsidRPr="00724742">
        <w:rPr>
          <w:rStyle w:val="Hyperlink"/>
          <w:color w:val="005EA6"/>
          <w:sz w:val="12"/>
          <w:szCs w:val="12"/>
        </w:rPr>
        <w:instrText xml:space="preserve"> TOC \h \z \c "Tabel" </w:instrText>
      </w:r>
      <w:r w:rsidRPr="00724742">
        <w:rPr>
          <w:rStyle w:val="Hyperlink"/>
          <w:color w:val="005EA6"/>
          <w:sz w:val="12"/>
          <w:szCs w:val="12"/>
        </w:rPr>
        <w:fldChar w:fldCharType="separate"/>
      </w:r>
      <w:hyperlink w:anchor="_Toc137030370" w:history="1">
        <w:r w:rsidR="00724742" w:rsidRPr="00724742">
          <w:rPr>
            <w:rStyle w:val="Hyperlink"/>
            <w:rFonts w:cstheme="minorHAnsi"/>
            <w:bCs/>
            <w:i/>
            <w:iCs/>
            <w:noProof/>
            <w:sz w:val="20"/>
            <w:szCs w:val="20"/>
          </w:rPr>
          <w:t>Tabel 1: Amplasamentul celor 7 foraje ale captării subterane Măgura Lerești</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_Toc137030370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17</w:t>
        </w:r>
        <w:r w:rsidR="00724742" w:rsidRPr="00724742">
          <w:rPr>
            <w:noProof/>
            <w:webHidden/>
            <w:sz w:val="20"/>
            <w:szCs w:val="20"/>
          </w:rPr>
          <w:fldChar w:fldCharType="end"/>
        </w:r>
      </w:hyperlink>
    </w:p>
    <w:p w14:paraId="11D588B5" w14:textId="71DA8EF2"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1" w:history="1">
        <w:r w:rsidR="00724742" w:rsidRPr="00724742">
          <w:rPr>
            <w:rStyle w:val="Hyperlink"/>
            <w:rFonts w:cstheme="minorHAnsi"/>
            <w:bCs/>
            <w:i/>
            <w:iCs/>
            <w:noProof/>
            <w:sz w:val="20"/>
            <w:szCs w:val="20"/>
          </w:rPr>
          <w:t>Tabel 2: Debite și volume de apă evacuate autorizate</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_Toc137030371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26</w:t>
        </w:r>
        <w:r w:rsidR="00724742" w:rsidRPr="00724742">
          <w:rPr>
            <w:noProof/>
            <w:webHidden/>
            <w:sz w:val="20"/>
            <w:szCs w:val="20"/>
          </w:rPr>
          <w:fldChar w:fldCharType="end"/>
        </w:r>
      </w:hyperlink>
    </w:p>
    <w:p w14:paraId="47EA3CA7" w14:textId="7E92763A"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2" w:history="1">
        <w:r w:rsidR="00724742" w:rsidRPr="00724742">
          <w:rPr>
            <w:rStyle w:val="Hyperlink"/>
            <w:rFonts w:cstheme="minorHAnsi"/>
            <w:bCs/>
            <w:i/>
            <w:iCs/>
            <w:noProof/>
            <w:sz w:val="20"/>
            <w:szCs w:val="20"/>
          </w:rPr>
          <w:t>Tabel 3: Listă indicatori de performanță specifici activităților de apă și apă uzată</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_Toc137030372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28</w:t>
        </w:r>
        <w:r w:rsidR="00724742" w:rsidRPr="00724742">
          <w:rPr>
            <w:noProof/>
            <w:webHidden/>
            <w:sz w:val="20"/>
            <w:szCs w:val="20"/>
          </w:rPr>
          <w:fldChar w:fldCharType="end"/>
        </w:r>
      </w:hyperlink>
    </w:p>
    <w:p w14:paraId="0025B5A7" w14:textId="35896BB1"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3" w:history="1">
        <w:r w:rsidR="00724742" w:rsidRPr="00724742">
          <w:rPr>
            <w:rStyle w:val="Hyperlink"/>
            <w:rFonts w:cstheme="minorHAnsi"/>
            <w:bCs/>
            <w:i/>
            <w:iCs/>
            <w:noProof/>
            <w:sz w:val="20"/>
            <w:szCs w:val="20"/>
          </w:rPr>
          <w:t>Tabel 4: Cantități de apă și apă uzată facturate în perioada 2020-2022</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_Toc137030373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30</w:t>
        </w:r>
        <w:r w:rsidR="00724742" w:rsidRPr="00724742">
          <w:rPr>
            <w:noProof/>
            <w:webHidden/>
            <w:sz w:val="20"/>
            <w:szCs w:val="20"/>
          </w:rPr>
          <w:fldChar w:fldCharType="end"/>
        </w:r>
      </w:hyperlink>
    </w:p>
    <w:p w14:paraId="41B6791F" w14:textId="23A0ACF3"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4" w:history="1">
        <w:r w:rsidR="00724742" w:rsidRPr="00724742">
          <w:rPr>
            <w:rStyle w:val="Hyperlink"/>
            <w:rFonts w:cstheme="minorHAnsi"/>
            <w:bCs/>
            <w:i/>
            <w:iCs/>
            <w:noProof/>
            <w:sz w:val="20"/>
            <w:szCs w:val="20"/>
          </w:rPr>
          <w:t>Tabel 5: Tarifele de apă și apă uzată în vigoare</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_Toc137030374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31</w:t>
        </w:r>
        <w:r w:rsidR="00724742" w:rsidRPr="00724742">
          <w:rPr>
            <w:noProof/>
            <w:webHidden/>
            <w:sz w:val="20"/>
            <w:szCs w:val="20"/>
          </w:rPr>
          <w:fldChar w:fldCharType="end"/>
        </w:r>
      </w:hyperlink>
    </w:p>
    <w:p w14:paraId="10516F9C" w14:textId="347D7B40"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5" w:history="1">
        <w:r w:rsidR="00724742" w:rsidRPr="00724742">
          <w:rPr>
            <w:rStyle w:val="Hyperlink"/>
            <w:rFonts w:cstheme="minorHAnsi"/>
            <w:bCs/>
            <w:i/>
            <w:iCs/>
            <w:noProof/>
            <w:sz w:val="20"/>
            <w:szCs w:val="20"/>
          </w:rPr>
          <w:t>Tabel 6: Veniri si costuri de exploatare a serviciilor în perioada 2020-2022</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_Toc137030375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31</w:t>
        </w:r>
        <w:r w:rsidR="00724742" w:rsidRPr="00724742">
          <w:rPr>
            <w:noProof/>
            <w:webHidden/>
            <w:sz w:val="20"/>
            <w:szCs w:val="20"/>
          </w:rPr>
          <w:fldChar w:fldCharType="end"/>
        </w:r>
      </w:hyperlink>
    </w:p>
    <w:p w14:paraId="1F337144" w14:textId="63160945"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6" w:history="1">
        <w:r w:rsidR="00724742" w:rsidRPr="00724742">
          <w:rPr>
            <w:rStyle w:val="Hyperlink"/>
            <w:rFonts w:cstheme="minorHAnsi"/>
            <w:bCs/>
            <w:i/>
            <w:iCs/>
            <w:noProof/>
            <w:sz w:val="20"/>
            <w:szCs w:val="20"/>
          </w:rPr>
          <w:t>Tabel 7: Evoluția patrimoniului public și a redevenței în perioada 2020-2022</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_Toc137030376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32</w:t>
        </w:r>
        <w:r w:rsidR="00724742" w:rsidRPr="00724742">
          <w:rPr>
            <w:noProof/>
            <w:webHidden/>
            <w:sz w:val="20"/>
            <w:szCs w:val="20"/>
          </w:rPr>
          <w:fldChar w:fldCharType="end"/>
        </w:r>
      </w:hyperlink>
    </w:p>
    <w:p w14:paraId="138CFD05" w14:textId="310099A7"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7" w:history="1">
        <w:r w:rsidR="00724742" w:rsidRPr="00724742">
          <w:rPr>
            <w:rStyle w:val="Hyperlink"/>
            <w:rFonts w:cstheme="minorHAnsi"/>
            <w:bCs/>
            <w:i/>
            <w:iCs/>
            <w:noProof/>
            <w:sz w:val="20"/>
            <w:szCs w:val="20"/>
          </w:rPr>
          <w:t>Tabel 8: Opțiunile de investiții din MP județului Argeș pentru zona de alimentare cu apă Câmpulung</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_Toc137030377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35</w:t>
        </w:r>
        <w:r w:rsidR="00724742" w:rsidRPr="00724742">
          <w:rPr>
            <w:noProof/>
            <w:webHidden/>
            <w:sz w:val="20"/>
            <w:szCs w:val="20"/>
          </w:rPr>
          <w:fldChar w:fldCharType="end"/>
        </w:r>
      </w:hyperlink>
    </w:p>
    <w:p w14:paraId="22D36EF4" w14:textId="28F7493F"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8" w:history="1">
        <w:r w:rsidR="00724742" w:rsidRPr="00724742">
          <w:rPr>
            <w:rStyle w:val="Hyperlink"/>
            <w:rFonts w:cstheme="minorHAnsi"/>
            <w:bCs/>
            <w:i/>
            <w:iCs/>
            <w:noProof/>
            <w:sz w:val="20"/>
            <w:szCs w:val="20"/>
          </w:rPr>
          <w:t>Tabel 9: Avantajele și dezavantajele opțiunilor de investiții pentru zona de alimentare cu apă Câmpulung</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_Toc137030378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35</w:t>
        </w:r>
        <w:r w:rsidR="00724742" w:rsidRPr="00724742">
          <w:rPr>
            <w:noProof/>
            <w:webHidden/>
            <w:sz w:val="20"/>
            <w:szCs w:val="20"/>
          </w:rPr>
          <w:fldChar w:fldCharType="end"/>
        </w:r>
      </w:hyperlink>
    </w:p>
    <w:p w14:paraId="24543AB8" w14:textId="6E431E2D" w:rsidR="00724742" w:rsidRPr="00724742" w:rsidRDefault="00000000">
      <w:pPr>
        <w:pStyle w:val="TableofFigures"/>
        <w:tabs>
          <w:tab w:val="right" w:pos="9016"/>
        </w:tabs>
        <w:rPr>
          <w:noProof/>
          <w:kern w:val="2"/>
          <w:sz w:val="18"/>
          <w:szCs w:val="18"/>
          <w:lang w:val="en-GB" w:eastAsia="en-GB"/>
          <w14:ligatures w14:val="standardContextual"/>
        </w:rPr>
      </w:pPr>
      <w:hyperlink w:anchor="_Toc137030379" w:history="1">
        <w:r w:rsidR="00724742" w:rsidRPr="00724742">
          <w:rPr>
            <w:rStyle w:val="Hyperlink"/>
            <w:rFonts w:cstheme="minorHAnsi"/>
            <w:bCs/>
            <w:i/>
            <w:iCs/>
            <w:noProof/>
            <w:sz w:val="20"/>
            <w:szCs w:val="20"/>
          </w:rPr>
          <w:t>Tabel 10: Opțiunile de investiții din MP județului Argeș pentru aglomerarea Câmpulung</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_Toc137030379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36</w:t>
        </w:r>
        <w:r w:rsidR="00724742" w:rsidRPr="00724742">
          <w:rPr>
            <w:noProof/>
            <w:webHidden/>
            <w:sz w:val="20"/>
            <w:szCs w:val="20"/>
          </w:rPr>
          <w:fldChar w:fldCharType="end"/>
        </w:r>
      </w:hyperlink>
    </w:p>
    <w:p w14:paraId="4E5D6189" w14:textId="62013F77" w:rsidR="00724742" w:rsidRPr="00724742" w:rsidRDefault="00000000">
      <w:pPr>
        <w:pStyle w:val="TableofFigures"/>
        <w:tabs>
          <w:tab w:val="right" w:pos="9016"/>
        </w:tabs>
        <w:rPr>
          <w:noProof/>
          <w:kern w:val="2"/>
          <w:sz w:val="18"/>
          <w:szCs w:val="18"/>
          <w:lang w:val="en-GB" w:eastAsia="en-GB"/>
          <w14:ligatures w14:val="standardContextual"/>
        </w:rPr>
      </w:pPr>
      <w:hyperlink w:anchor="_Toc137030380" w:history="1">
        <w:r w:rsidR="00724742" w:rsidRPr="00724742">
          <w:rPr>
            <w:rStyle w:val="Hyperlink"/>
            <w:rFonts w:cstheme="minorHAnsi"/>
            <w:bCs/>
            <w:i/>
            <w:iCs/>
            <w:noProof/>
            <w:sz w:val="20"/>
            <w:szCs w:val="20"/>
          </w:rPr>
          <w:t>Tabel 11: Avantajele și dezavantajele opțiunilor de investiții pentru aglomerarea Câmpulung</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_Toc137030380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36</w:t>
        </w:r>
        <w:r w:rsidR="00724742" w:rsidRPr="00724742">
          <w:rPr>
            <w:noProof/>
            <w:webHidden/>
            <w:sz w:val="20"/>
            <w:szCs w:val="20"/>
          </w:rPr>
          <w:fldChar w:fldCharType="end"/>
        </w:r>
      </w:hyperlink>
    </w:p>
    <w:p w14:paraId="6F73A38D" w14:textId="68133001" w:rsidR="00724742" w:rsidRPr="00724742" w:rsidRDefault="00000000">
      <w:pPr>
        <w:pStyle w:val="TableofFigures"/>
        <w:tabs>
          <w:tab w:val="right" w:pos="9016"/>
        </w:tabs>
        <w:rPr>
          <w:noProof/>
          <w:kern w:val="2"/>
          <w:sz w:val="18"/>
          <w:szCs w:val="18"/>
          <w:lang w:val="en-GB" w:eastAsia="en-GB"/>
          <w14:ligatures w14:val="standardContextual"/>
        </w:rPr>
      </w:pPr>
      <w:hyperlink w:anchor="_Toc137030381" w:history="1">
        <w:r w:rsidR="00724742" w:rsidRPr="00724742">
          <w:rPr>
            <w:rStyle w:val="Hyperlink"/>
            <w:rFonts w:cstheme="minorHAnsi"/>
            <w:bCs/>
            <w:i/>
            <w:iCs/>
            <w:noProof/>
            <w:sz w:val="20"/>
            <w:szCs w:val="20"/>
          </w:rPr>
          <w:t>Tabel 12: Descrierea investițiilor din MP pentru zona de alimentare cu apă și aglomerarea Câmpulung (euro)</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_Toc137030381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36</w:t>
        </w:r>
        <w:r w:rsidR="00724742" w:rsidRPr="00724742">
          <w:rPr>
            <w:noProof/>
            <w:webHidden/>
            <w:sz w:val="20"/>
            <w:szCs w:val="20"/>
          </w:rPr>
          <w:fldChar w:fldCharType="end"/>
        </w:r>
      </w:hyperlink>
    </w:p>
    <w:p w14:paraId="42564FCF" w14:textId="1022D77C" w:rsidR="00724742" w:rsidRPr="00724742" w:rsidRDefault="00000000">
      <w:pPr>
        <w:pStyle w:val="TableofFigures"/>
        <w:tabs>
          <w:tab w:val="right" w:pos="9016"/>
        </w:tabs>
        <w:rPr>
          <w:noProof/>
          <w:kern w:val="2"/>
          <w:sz w:val="18"/>
          <w:szCs w:val="18"/>
          <w:lang w:val="en-GB" w:eastAsia="en-GB"/>
          <w14:ligatures w14:val="standardContextual"/>
        </w:rPr>
      </w:pPr>
      <w:hyperlink w:anchor="_Toc137030382" w:history="1">
        <w:r w:rsidR="00724742" w:rsidRPr="00724742">
          <w:rPr>
            <w:rStyle w:val="Hyperlink"/>
            <w:rFonts w:cstheme="minorHAnsi"/>
            <w:bCs/>
            <w:i/>
            <w:iCs/>
            <w:noProof/>
            <w:sz w:val="20"/>
            <w:szCs w:val="20"/>
          </w:rPr>
          <w:t>Tabel 13: Avantajele și dezavantajele gestiunii delegate</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_Toc137030382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44</w:t>
        </w:r>
        <w:r w:rsidR="00724742" w:rsidRPr="00724742">
          <w:rPr>
            <w:noProof/>
            <w:webHidden/>
            <w:sz w:val="20"/>
            <w:szCs w:val="20"/>
          </w:rPr>
          <w:fldChar w:fldCharType="end"/>
        </w:r>
      </w:hyperlink>
    </w:p>
    <w:p w14:paraId="04408E25" w14:textId="6A041DAA" w:rsidR="00724742" w:rsidRPr="00724742" w:rsidRDefault="00000000">
      <w:pPr>
        <w:pStyle w:val="TableofFigures"/>
        <w:tabs>
          <w:tab w:val="right" w:pos="9016"/>
        </w:tabs>
        <w:rPr>
          <w:noProof/>
          <w:kern w:val="2"/>
          <w:sz w:val="18"/>
          <w:szCs w:val="18"/>
          <w:lang w:val="en-GB" w:eastAsia="en-GB"/>
          <w14:ligatures w14:val="standardContextual"/>
        </w:rPr>
      </w:pPr>
      <w:hyperlink w:anchor="_Toc137030383" w:history="1">
        <w:r w:rsidR="00724742" w:rsidRPr="00724742">
          <w:rPr>
            <w:rStyle w:val="Hyperlink"/>
            <w:rFonts w:cstheme="minorHAnsi"/>
            <w:bCs/>
            <w:i/>
            <w:iCs/>
            <w:noProof/>
            <w:sz w:val="20"/>
            <w:szCs w:val="20"/>
          </w:rPr>
          <w:t>Tabel 14: Avantajele și dezavantajele gestiunii directe prin serviciu/ operator propriu</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_Toc137030383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44</w:t>
        </w:r>
        <w:r w:rsidR="00724742" w:rsidRPr="00724742">
          <w:rPr>
            <w:noProof/>
            <w:webHidden/>
            <w:sz w:val="20"/>
            <w:szCs w:val="20"/>
          </w:rPr>
          <w:fldChar w:fldCharType="end"/>
        </w:r>
      </w:hyperlink>
    </w:p>
    <w:p w14:paraId="3B99E208" w14:textId="15DF9EE6" w:rsidR="00724742" w:rsidRPr="00724742" w:rsidRDefault="00000000">
      <w:pPr>
        <w:pStyle w:val="TableofFigures"/>
        <w:tabs>
          <w:tab w:val="right" w:pos="9016"/>
        </w:tabs>
        <w:rPr>
          <w:noProof/>
          <w:kern w:val="2"/>
          <w:sz w:val="18"/>
          <w:szCs w:val="18"/>
          <w:lang w:val="en-GB" w:eastAsia="en-GB"/>
          <w14:ligatures w14:val="standardContextual"/>
        </w:rPr>
      </w:pPr>
      <w:hyperlink w:anchor="_Toc137030384" w:history="1">
        <w:r w:rsidR="00724742" w:rsidRPr="00724742">
          <w:rPr>
            <w:rStyle w:val="Hyperlink"/>
            <w:rFonts w:cstheme="minorHAnsi"/>
            <w:bCs/>
            <w:i/>
            <w:iCs/>
            <w:noProof/>
            <w:sz w:val="20"/>
            <w:szCs w:val="20"/>
          </w:rPr>
          <w:t>Tabel 15: Avantajele și dezavantajele gestiunii directe prin operator regional</w:t>
        </w:r>
        <w:r w:rsidR="00724742" w:rsidRPr="00724742">
          <w:rPr>
            <w:noProof/>
            <w:webHidden/>
            <w:sz w:val="20"/>
            <w:szCs w:val="20"/>
          </w:rPr>
          <w:tab/>
        </w:r>
        <w:r w:rsidR="00724742" w:rsidRPr="00724742">
          <w:rPr>
            <w:noProof/>
            <w:webHidden/>
            <w:sz w:val="20"/>
            <w:szCs w:val="20"/>
          </w:rPr>
          <w:fldChar w:fldCharType="begin"/>
        </w:r>
        <w:r w:rsidR="00724742" w:rsidRPr="00724742">
          <w:rPr>
            <w:noProof/>
            <w:webHidden/>
            <w:sz w:val="20"/>
            <w:szCs w:val="20"/>
          </w:rPr>
          <w:instrText xml:space="preserve"> PAGEREF _Toc137030384 \h </w:instrText>
        </w:r>
        <w:r w:rsidR="00724742" w:rsidRPr="00724742">
          <w:rPr>
            <w:noProof/>
            <w:webHidden/>
            <w:sz w:val="20"/>
            <w:szCs w:val="20"/>
          </w:rPr>
        </w:r>
        <w:r w:rsidR="00724742" w:rsidRPr="00724742">
          <w:rPr>
            <w:noProof/>
            <w:webHidden/>
            <w:sz w:val="20"/>
            <w:szCs w:val="20"/>
          </w:rPr>
          <w:fldChar w:fldCharType="separate"/>
        </w:r>
        <w:r w:rsidR="00E46835">
          <w:rPr>
            <w:noProof/>
            <w:webHidden/>
            <w:sz w:val="20"/>
            <w:szCs w:val="20"/>
          </w:rPr>
          <w:t>45</w:t>
        </w:r>
        <w:r w:rsidR="00724742" w:rsidRPr="00724742">
          <w:rPr>
            <w:noProof/>
            <w:webHidden/>
            <w:sz w:val="20"/>
            <w:szCs w:val="20"/>
          </w:rPr>
          <w:fldChar w:fldCharType="end"/>
        </w:r>
      </w:hyperlink>
    </w:p>
    <w:p w14:paraId="0E84ABBE" w14:textId="1981166A" w:rsidR="00B854F0" w:rsidRPr="00312ADE" w:rsidRDefault="008E472F" w:rsidP="00B46528">
      <w:pPr>
        <w:pStyle w:val="TOC1"/>
      </w:pPr>
      <w:r w:rsidRPr="00724742">
        <w:rPr>
          <w:rStyle w:val="Hyperlink"/>
          <w:noProof w:val="0"/>
          <w:color w:val="005EA6"/>
          <w:sz w:val="12"/>
          <w:szCs w:val="12"/>
        </w:rPr>
        <w:fldChar w:fldCharType="end"/>
      </w:r>
    </w:p>
    <w:p w14:paraId="017C70E5" w14:textId="1E03A95B" w:rsidR="00B854F0" w:rsidRDefault="00B854F0" w:rsidP="00B854F0"/>
    <w:p w14:paraId="1BBEC744" w14:textId="77777777" w:rsidR="009D2E09" w:rsidRDefault="009D2E09" w:rsidP="00B854F0"/>
    <w:p w14:paraId="74BAD4D1" w14:textId="77777777" w:rsidR="009D2E09" w:rsidRDefault="009D2E09" w:rsidP="00B854F0"/>
    <w:p w14:paraId="4F04F347" w14:textId="77777777" w:rsidR="009D2E09" w:rsidRDefault="009D2E09" w:rsidP="00B854F0"/>
    <w:p w14:paraId="6E93ABE0" w14:textId="77777777" w:rsidR="009D2E09" w:rsidRDefault="009D2E09" w:rsidP="00B854F0"/>
    <w:p w14:paraId="4D9C33ED" w14:textId="77777777" w:rsidR="009D2E09" w:rsidRDefault="009D2E09" w:rsidP="00B854F0"/>
    <w:p w14:paraId="7AF2194B" w14:textId="77777777" w:rsidR="009D2E09" w:rsidRDefault="009D2E09" w:rsidP="00B854F0"/>
    <w:p w14:paraId="745A3BFE" w14:textId="77777777" w:rsidR="009D2E09" w:rsidRDefault="009D2E09" w:rsidP="00B854F0"/>
    <w:p w14:paraId="0B5CC08F" w14:textId="77777777" w:rsidR="009D2E09" w:rsidRDefault="009D2E09" w:rsidP="00B854F0"/>
    <w:p w14:paraId="3006E139" w14:textId="77777777" w:rsidR="009D2E09" w:rsidRDefault="009D2E09" w:rsidP="00B854F0"/>
    <w:p w14:paraId="468DC011" w14:textId="77777777" w:rsidR="009D2E09" w:rsidRDefault="009D2E09" w:rsidP="00B854F0"/>
    <w:p w14:paraId="02B5F192" w14:textId="77777777" w:rsidR="009D2E09" w:rsidRDefault="009D2E09" w:rsidP="00B854F0"/>
    <w:p w14:paraId="5D1BE35B" w14:textId="77777777" w:rsidR="009D2E09" w:rsidRDefault="009D2E09" w:rsidP="00B854F0"/>
    <w:p w14:paraId="740B29AF" w14:textId="77777777" w:rsidR="009D2E09" w:rsidRDefault="009D2E09" w:rsidP="00B854F0"/>
    <w:p w14:paraId="73E59BED" w14:textId="77777777" w:rsidR="009D2E09" w:rsidRDefault="009D2E09" w:rsidP="00B854F0"/>
    <w:p w14:paraId="0644EAC1" w14:textId="77777777" w:rsidR="009D2E09" w:rsidRDefault="009D2E09" w:rsidP="00B854F0"/>
    <w:p w14:paraId="0A5DC829" w14:textId="77777777" w:rsidR="009D2E09" w:rsidRDefault="009D2E09" w:rsidP="00B854F0"/>
    <w:p w14:paraId="3B7E395E" w14:textId="746B909B" w:rsidR="00B854F0" w:rsidRPr="00312ADE" w:rsidRDefault="00B854F0" w:rsidP="00B854F0"/>
    <w:p w14:paraId="161A5E69" w14:textId="77777777" w:rsidR="00B854F0" w:rsidRPr="00312ADE" w:rsidRDefault="00B854F0" w:rsidP="00B854F0">
      <w:pPr>
        <w:rPr>
          <w:b/>
          <w:bCs/>
          <w:i/>
          <w:iCs/>
          <w:color w:val="005EA6"/>
          <w:sz w:val="20"/>
          <w:szCs w:val="20"/>
          <w:lang w:eastAsia="fr-FR"/>
        </w:rPr>
      </w:pPr>
      <w:r w:rsidRPr="00312ADE">
        <w:rPr>
          <w:b/>
          <w:bCs/>
          <w:i/>
          <w:iCs/>
          <w:color w:val="005EA6"/>
          <w:sz w:val="20"/>
          <w:szCs w:val="20"/>
          <w:lang w:eastAsia="fr-FR"/>
        </w:rPr>
        <w:t>DISCLAIMER</w:t>
      </w:r>
    </w:p>
    <w:tbl>
      <w:tblPr>
        <w:tblW w:w="5000" w:type="pct"/>
        <w:tblBorders>
          <w:top w:val="single" w:sz="8" w:space="0" w:color="D9D9D9" w:themeColor="background1" w:themeShade="D9"/>
          <w:bottom w:val="single" w:sz="8" w:space="0" w:color="D9D9D9" w:themeColor="background1" w:themeShade="D9"/>
        </w:tblBorders>
        <w:tblLayout w:type="fixed"/>
        <w:tblCellMar>
          <w:left w:w="0" w:type="dxa"/>
          <w:right w:w="0" w:type="dxa"/>
        </w:tblCellMar>
        <w:tblLook w:val="06A0" w:firstRow="1" w:lastRow="0" w:firstColumn="1" w:lastColumn="0" w:noHBand="1" w:noVBand="1"/>
      </w:tblPr>
      <w:tblGrid>
        <w:gridCol w:w="9026"/>
      </w:tblGrid>
      <w:tr w:rsidR="00B854F0" w:rsidRPr="00312ADE" w14:paraId="235FCBAA" w14:textId="77777777" w:rsidTr="001C0151">
        <w:trPr>
          <w:cantSplit/>
          <w:trHeight w:val="628"/>
          <w:tblHeader/>
        </w:trPr>
        <w:tc>
          <w:tcPr>
            <w:tcW w:w="5000" w:type="pct"/>
          </w:tcPr>
          <w:p w14:paraId="25F14B6D" w14:textId="77777777" w:rsidR="00BB5CA9" w:rsidRDefault="00390514" w:rsidP="001C0151">
            <w:pPr>
              <w:pStyle w:val="Disclaimer"/>
              <w:spacing w:after="40"/>
              <w:jc w:val="both"/>
              <w:rPr>
                <w:rFonts w:asciiTheme="minorHAnsi" w:eastAsia="SimSun" w:hAnsiTheme="minorHAnsi" w:cstheme="minorHAnsi"/>
                <w:i/>
                <w:iCs/>
              </w:rPr>
            </w:pPr>
            <w:bookmarkStart w:id="0" w:name="BM_DisclaimerStd" w:colFirst="0" w:colLast="0"/>
            <w:r w:rsidRPr="001C0151">
              <w:rPr>
                <w:rFonts w:asciiTheme="minorHAnsi" w:eastAsia="SimSun" w:hAnsiTheme="minorHAnsi" w:cstheme="minorHAnsi"/>
                <w:i/>
                <w:iCs/>
              </w:rPr>
              <w:t xml:space="preserve">Datele aferente capitolelor descriptive </w:t>
            </w:r>
            <w:r w:rsidR="001C0151" w:rsidRPr="001C0151">
              <w:rPr>
                <w:rFonts w:asciiTheme="minorHAnsi" w:eastAsia="SimSun" w:hAnsiTheme="minorHAnsi" w:cstheme="minorHAnsi"/>
                <w:i/>
                <w:iCs/>
              </w:rPr>
              <w:t>din</w:t>
            </w:r>
            <w:r w:rsidRPr="001C0151">
              <w:rPr>
                <w:rFonts w:asciiTheme="minorHAnsi" w:eastAsia="SimSun" w:hAnsiTheme="minorHAnsi" w:cstheme="minorHAnsi"/>
                <w:i/>
                <w:iCs/>
              </w:rPr>
              <w:t xml:space="preserve"> prezentul Studiu de oportunitate au fost colectate de la autoritatea locală sau din surse publice. </w:t>
            </w:r>
          </w:p>
          <w:p w14:paraId="0CA4A522" w14:textId="26925FDB" w:rsidR="00B854F0" w:rsidRPr="00312ADE" w:rsidRDefault="00BB5CA9" w:rsidP="00BB5CA9">
            <w:pPr>
              <w:pStyle w:val="Disclaimer"/>
              <w:spacing w:before="0" w:after="40"/>
              <w:jc w:val="both"/>
              <w:rPr>
                <w:rFonts w:asciiTheme="minorHAnsi" w:eastAsia="SimSun" w:hAnsiTheme="minorHAnsi" w:cstheme="minorHAnsi"/>
                <w:i/>
                <w:iCs/>
              </w:rPr>
            </w:pPr>
            <w:r>
              <w:rPr>
                <w:rFonts w:asciiTheme="minorHAnsi" w:eastAsia="SimSun" w:hAnsiTheme="minorHAnsi" w:cstheme="minorHAnsi"/>
                <w:i/>
                <w:iCs/>
              </w:rPr>
              <w:t>Studiu de oportunitate a fost elaborat de S.C. Growhmself S.R.L. Autorul</w:t>
            </w:r>
            <w:r w:rsidR="00B854F0" w:rsidRPr="001C0151">
              <w:rPr>
                <w:rFonts w:asciiTheme="minorHAnsi" w:eastAsia="SimSun" w:hAnsiTheme="minorHAnsi" w:cstheme="minorHAnsi"/>
                <w:i/>
                <w:iCs/>
              </w:rPr>
              <w:t xml:space="preserve"> își asumă responsabilitate</w:t>
            </w:r>
            <w:r w:rsidR="001C0151" w:rsidRPr="001C0151">
              <w:rPr>
                <w:rFonts w:asciiTheme="minorHAnsi" w:eastAsia="SimSun" w:hAnsiTheme="minorHAnsi" w:cstheme="minorHAnsi"/>
                <w:i/>
                <w:iCs/>
              </w:rPr>
              <w:t>a</w:t>
            </w:r>
            <w:r w:rsidR="00B854F0" w:rsidRPr="001C0151">
              <w:rPr>
                <w:rFonts w:asciiTheme="minorHAnsi" w:eastAsia="SimSun" w:hAnsiTheme="minorHAnsi" w:cstheme="minorHAnsi"/>
                <w:i/>
                <w:iCs/>
              </w:rPr>
              <w:t xml:space="preserve"> pentru conținutul acestui document.</w:t>
            </w:r>
          </w:p>
        </w:tc>
      </w:tr>
      <w:tr w:rsidR="00B854F0" w:rsidRPr="00312ADE" w14:paraId="26763F77" w14:textId="77777777" w:rsidTr="001C0151">
        <w:trPr>
          <w:cantSplit/>
          <w:trHeight w:hRule="exact" w:val="64"/>
        </w:trPr>
        <w:tc>
          <w:tcPr>
            <w:tcW w:w="5000" w:type="pct"/>
          </w:tcPr>
          <w:p w14:paraId="2D150915" w14:textId="77777777" w:rsidR="00B854F0" w:rsidRPr="00312ADE" w:rsidRDefault="00B854F0" w:rsidP="009422E4">
            <w:pPr>
              <w:spacing w:before="40" w:after="40"/>
              <w:rPr>
                <w:rFonts w:eastAsia="SimSun" w:cs="Arial"/>
                <w:color w:val="FFFFFF"/>
                <w:sz w:val="16"/>
                <w:szCs w:val="16"/>
              </w:rPr>
            </w:pPr>
            <w:bookmarkStart w:id="1" w:name="BM_DisclaimerTech" w:colFirst="0" w:colLast="0"/>
            <w:bookmarkEnd w:id="0"/>
            <w:r w:rsidRPr="00312ADE">
              <w:rPr>
                <w:rFonts w:eastAsia="SimSun" w:cs="Arial"/>
                <w:color w:val="FFFFFF"/>
                <w:sz w:val="16"/>
                <w:szCs w:val="16"/>
              </w:rPr>
              <w:t>This report has been prepared solely for use by the party which commissioned it (the ‘Client’) in connection with the captioned project. It should not be used for any other purpose. No person other than the Client or any party who has expressly agreed terms of reliance with us (the ‘Recipient(s)’) may rely on the content, information or any views expressed in the report. We accept no duty of care, responsibility or liability to any other recipient of this document. This report is confidential and contains proprietary intellectual property.</w:t>
            </w:r>
          </w:p>
          <w:p w14:paraId="1B0A39AE" w14:textId="77777777" w:rsidR="00B854F0" w:rsidRPr="00312ADE" w:rsidRDefault="00B854F0" w:rsidP="009422E4">
            <w:pPr>
              <w:spacing w:before="40" w:after="40"/>
              <w:rPr>
                <w:rFonts w:eastAsia="SimSun" w:cs="Arial"/>
                <w:color w:val="FFFFFF"/>
                <w:sz w:val="16"/>
                <w:szCs w:val="16"/>
              </w:rPr>
            </w:pPr>
            <w:r w:rsidRPr="00312ADE">
              <w:rPr>
                <w:rFonts w:eastAsia="SimSun" w:cs="Arial"/>
                <w:color w:val="FFFFFF"/>
                <w:sz w:val="16"/>
                <w:szCs w:val="16"/>
              </w:rPr>
              <w:t>No representation, warranty or undertaking, express or implied, is made and no responsibility or liability is accepted by us to any party other than the Client or any Recipient(s), as to the accuracy or completeness of the information contained in this report. For the avoidance of doubt this report does not in any way purport to include any legal, insurance or financial advice or opinion.</w:t>
            </w:r>
          </w:p>
          <w:p w14:paraId="725393E3" w14:textId="77777777" w:rsidR="00B854F0" w:rsidRPr="00312ADE" w:rsidRDefault="00B854F0" w:rsidP="009422E4">
            <w:pPr>
              <w:spacing w:before="40" w:after="40"/>
              <w:rPr>
                <w:rFonts w:eastAsia="SimSun" w:cs="Arial"/>
                <w:color w:val="FFFFFF"/>
                <w:sz w:val="16"/>
                <w:szCs w:val="16"/>
              </w:rPr>
            </w:pPr>
            <w:r w:rsidRPr="00312ADE">
              <w:rPr>
                <w:rFonts w:eastAsia="SimSun" w:cs="Arial"/>
                <w:color w:val="FFFFFF"/>
                <w:sz w:val="16"/>
                <w:szCs w:val="16"/>
              </w:rPr>
              <w:t>We disclaim all and any liability whether arising in tort or contract or otherwise which it might otherwise have to any party other than the Client or the Recipient(s), in respect of this report, or any information attributed to it.</w:t>
            </w:r>
          </w:p>
          <w:p w14:paraId="0B5D56D7" w14:textId="77777777" w:rsidR="00B854F0" w:rsidRPr="00312ADE" w:rsidRDefault="00B854F0" w:rsidP="009422E4">
            <w:pPr>
              <w:spacing w:before="40" w:after="40"/>
              <w:rPr>
                <w:rFonts w:eastAsia="SimSun" w:cs="Arial"/>
                <w:color w:val="FFFFFF"/>
                <w:sz w:val="16"/>
                <w:szCs w:val="16"/>
              </w:rPr>
            </w:pPr>
            <w:r w:rsidRPr="00312ADE">
              <w:rPr>
                <w:rFonts w:eastAsia="SimSun" w:cs="Arial"/>
                <w:color w:val="FFFFFF"/>
                <w:sz w:val="16"/>
                <w:szCs w:val="16"/>
              </w:rPr>
              <w:t>We accept no responsibility for any error or omission in the report which is due to an error or omission in data, information or statements supplied to us by other parties including the client (‘Data’). We have not independently verified such Data and have assumed it to be accurate, complete, reliable and current as of the date of such information.</w:t>
            </w:r>
          </w:p>
          <w:p w14:paraId="16D934D3" w14:textId="77777777" w:rsidR="00B854F0" w:rsidRPr="00312ADE" w:rsidRDefault="00B854F0" w:rsidP="009422E4">
            <w:pPr>
              <w:spacing w:before="40" w:after="40"/>
              <w:rPr>
                <w:rFonts w:eastAsia="SimSun" w:cs="Arial"/>
                <w:color w:val="FFFFFF"/>
                <w:sz w:val="16"/>
                <w:szCs w:val="16"/>
              </w:rPr>
            </w:pPr>
            <w:r w:rsidRPr="00312ADE">
              <w:rPr>
                <w:rFonts w:eastAsia="SimSun" w:cs="Arial"/>
                <w:color w:val="FFFFFF"/>
                <w:sz w:val="16"/>
                <w:szCs w:val="16"/>
              </w:rPr>
              <w:t>Forecasts presented in this document were prepared using Data and the report is dependent or based on Data. Inevitably, some of the assumptions used to develop the forecasts will not be realised and unanticipated events and circumstances may occur. Consequently Mott MacDonald does not guarantee or warrant the conclusions contained in the report as there are likely to be differences between the forecasts and the actual results and those differences may be material. While we consider that the information and opinions given in this report are sound all parties must rely on their own skill and judgement when making use of it.</w:t>
            </w:r>
          </w:p>
          <w:p w14:paraId="25CC3767" w14:textId="77777777" w:rsidR="00B854F0" w:rsidRPr="00312ADE" w:rsidRDefault="00B854F0" w:rsidP="009422E4">
            <w:pPr>
              <w:spacing w:before="40" w:after="40"/>
              <w:rPr>
                <w:rFonts w:eastAsia="SimSun" w:cs="Arial"/>
                <w:color w:val="FFFFFF"/>
                <w:sz w:val="16"/>
                <w:szCs w:val="16"/>
              </w:rPr>
            </w:pPr>
            <w:r w:rsidRPr="00312ADE">
              <w:rPr>
                <w:rFonts w:eastAsia="SimSun" w:cs="Arial"/>
                <w:color w:val="FFFFFF"/>
                <w:sz w:val="16"/>
                <w:szCs w:val="16"/>
              </w:rPr>
              <w:t>Under no circumstances may this report or any extract or summary thereof be used in connection with any public or private securities offering including any related memorandum or prospectus for any securities offering or stock exchange listing or announcement.</w:t>
            </w:r>
          </w:p>
        </w:tc>
      </w:tr>
      <w:bookmarkEnd w:id="1"/>
    </w:tbl>
    <w:p w14:paraId="2ABE8775" w14:textId="77777777" w:rsidR="002C0B2D" w:rsidRPr="00312ADE" w:rsidRDefault="002C0B2D">
      <w:r w:rsidRPr="00312ADE">
        <w:br w:type="page"/>
      </w:r>
    </w:p>
    <w:p w14:paraId="2297E1FC" w14:textId="243609D8" w:rsidR="00DD1304" w:rsidRPr="00F94440" w:rsidRDefault="00DD1304" w:rsidP="00290060">
      <w:pPr>
        <w:tabs>
          <w:tab w:val="left" w:pos="450"/>
          <w:tab w:val="left" w:pos="900"/>
        </w:tabs>
        <w:spacing w:before="240" w:after="120"/>
        <w:outlineLvl w:val="0"/>
        <w:rPr>
          <w:rFonts w:eastAsia="Times New Roman" w:cstheme="minorHAnsi"/>
          <w:b/>
          <w:bCs/>
          <w:color w:val="005EA6"/>
          <w:kern w:val="32"/>
          <w:sz w:val="22"/>
          <w:szCs w:val="32"/>
          <w:lang w:eastAsia="fr-FR"/>
        </w:rPr>
      </w:pPr>
      <w:bookmarkStart w:id="2" w:name="_Toc119338354"/>
      <w:bookmarkStart w:id="3" w:name="_Toc119667144"/>
      <w:bookmarkStart w:id="4" w:name="_Toc119667236"/>
      <w:bookmarkStart w:id="5" w:name="_Toc137030302"/>
      <w:r w:rsidRPr="00F94440">
        <w:rPr>
          <w:rFonts w:eastAsia="Times New Roman" w:cstheme="minorHAnsi"/>
          <w:b/>
          <w:bCs/>
          <w:color w:val="005EA6"/>
          <w:kern w:val="32"/>
          <w:sz w:val="22"/>
          <w:szCs w:val="32"/>
          <w:lang w:eastAsia="fr-FR"/>
        </w:rPr>
        <w:lastRenderedPageBreak/>
        <w:t>ABREVIERI</w:t>
      </w:r>
      <w:bookmarkEnd w:id="2"/>
      <w:bookmarkEnd w:id="3"/>
      <w:bookmarkEnd w:id="4"/>
      <w:bookmarkEnd w:id="5"/>
    </w:p>
    <w:tbl>
      <w:tblPr>
        <w:tblStyle w:val="TableGridLight1"/>
        <w:tblW w:w="4763" w:type="pct"/>
        <w:tblBorders>
          <w:top w:val="single" w:sz="2" w:space="0" w:color="92CDDC"/>
          <w:left w:val="single" w:sz="2" w:space="0" w:color="92CDDC"/>
          <w:bottom w:val="single" w:sz="2" w:space="0" w:color="92CDDC"/>
          <w:right w:val="single" w:sz="2" w:space="0" w:color="92CDDC"/>
          <w:insideH w:val="single" w:sz="2" w:space="0" w:color="92CDDC"/>
          <w:insideV w:val="none" w:sz="0" w:space="0" w:color="auto"/>
        </w:tblBorders>
        <w:tblLook w:val="04A0" w:firstRow="1" w:lastRow="0" w:firstColumn="1" w:lastColumn="0" w:noHBand="0" w:noVBand="1"/>
      </w:tblPr>
      <w:tblGrid>
        <w:gridCol w:w="1528"/>
        <w:gridCol w:w="7064"/>
      </w:tblGrid>
      <w:tr w:rsidR="000E1146" w:rsidRPr="00312ADE" w14:paraId="38C926F8" w14:textId="77777777" w:rsidTr="00F94440">
        <w:trPr>
          <w:trHeight w:val="382"/>
        </w:trPr>
        <w:tc>
          <w:tcPr>
            <w:tcW w:w="889" w:type="pct"/>
            <w:shd w:val="clear" w:color="auto" w:fill="005EA6"/>
            <w:vAlign w:val="center"/>
          </w:tcPr>
          <w:p w14:paraId="3D7E3E5F" w14:textId="77777777" w:rsidR="000E1146" w:rsidRPr="00312ADE" w:rsidRDefault="000E1146" w:rsidP="001040CD">
            <w:pPr>
              <w:spacing w:before="60" w:after="60"/>
              <w:rPr>
                <w:rFonts w:cstheme="minorHAnsi"/>
                <w:b/>
                <w:bCs/>
                <w:color w:val="FFFFFF" w:themeColor="background1"/>
                <w:sz w:val="16"/>
                <w:szCs w:val="16"/>
              </w:rPr>
            </w:pPr>
            <w:r w:rsidRPr="00312ADE">
              <w:rPr>
                <w:rFonts w:cstheme="minorHAnsi"/>
                <w:b/>
                <w:bCs/>
                <w:color w:val="FFFFFF" w:themeColor="background1"/>
                <w:sz w:val="16"/>
                <w:szCs w:val="16"/>
              </w:rPr>
              <w:t>Abreviere</w:t>
            </w:r>
          </w:p>
        </w:tc>
        <w:tc>
          <w:tcPr>
            <w:tcW w:w="4111" w:type="pct"/>
            <w:shd w:val="clear" w:color="auto" w:fill="005EA6"/>
            <w:vAlign w:val="center"/>
          </w:tcPr>
          <w:p w14:paraId="2F2BA797" w14:textId="77777777" w:rsidR="000E1146" w:rsidRPr="00312ADE" w:rsidRDefault="000E1146" w:rsidP="001040CD">
            <w:pPr>
              <w:spacing w:before="60" w:after="60"/>
              <w:rPr>
                <w:rFonts w:cstheme="minorHAnsi"/>
                <w:b/>
                <w:bCs/>
                <w:color w:val="FFFFFF" w:themeColor="background1"/>
                <w:sz w:val="16"/>
                <w:szCs w:val="16"/>
              </w:rPr>
            </w:pPr>
            <w:r w:rsidRPr="00312ADE">
              <w:rPr>
                <w:rFonts w:cstheme="minorHAnsi"/>
                <w:b/>
                <w:bCs/>
                <w:color w:val="FFFFFF" w:themeColor="background1"/>
                <w:sz w:val="16"/>
                <w:szCs w:val="16"/>
              </w:rPr>
              <w:t>Semnificație</w:t>
            </w:r>
          </w:p>
        </w:tc>
      </w:tr>
      <w:tr w:rsidR="000E1146" w:rsidRPr="00312ADE" w14:paraId="3FF31941" w14:textId="77777777" w:rsidTr="003E6E99">
        <w:trPr>
          <w:trHeight w:val="130"/>
        </w:trPr>
        <w:tc>
          <w:tcPr>
            <w:tcW w:w="889" w:type="pct"/>
            <w:vAlign w:val="center"/>
          </w:tcPr>
          <w:p w14:paraId="1AA5004B" w14:textId="77777777" w:rsidR="000E1146" w:rsidRPr="006876D5" w:rsidRDefault="000E1146" w:rsidP="001040CD">
            <w:pPr>
              <w:spacing w:before="60" w:after="60"/>
              <w:rPr>
                <w:rFonts w:cstheme="minorHAnsi"/>
                <w:sz w:val="16"/>
                <w:szCs w:val="16"/>
                <w:highlight w:val="yellow"/>
              </w:rPr>
            </w:pPr>
            <w:r w:rsidRPr="006876D5">
              <w:rPr>
                <w:rFonts w:cstheme="minorHAnsi"/>
                <w:sz w:val="16"/>
                <w:szCs w:val="16"/>
              </w:rPr>
              <w:t>ADI</w:t>
            </w:r>
          </w:p>
        </w:tc>
        <w:tc>
          <w:tcPr>
            <w:tcW w:w="4111" w:type="pct"/>
            <w:vAlign w:val="center"/>
          </w:tcPr>
          <w:p w14:paraId="47090434" w14:textId="77777777" w:rsidR="000E1146" w:rsidRPr="006876D5" w:rsidRDefault="000E1146" w:rsidP="001040CD">
            <w:pPr>
              <w:spacing w:before="60" w:after="60"/>
              <w:rPr>
                <w:rFonts w:cstheme="minorHAnsi"/>
                <w:sz w:val="16"/>
                <w:szCs w:val="16"/>
                <w:highlight w:val="yellow"/>
              </w:rPr>
            </w:pPr>
            <w:r w:rsidRPr="006876D5">
              <w:rPr>
                <w:rFonts w:cstheme="minorHAnsi"/>
                <w:sz w:val="16"/>
                <w:szCs w:val="16"/>
              </w:rPr>
              <w:t xml:space="preserve">Asociația de Dezvoltare Intercomunitară </w:t>
            </w:r>
          </w:p>
        </w:tc>
      </w:tr>
      <w:tr w:rsidR="000E1146" w:rsidRPr="00312ADE" w14:paraId="3E7600AC" w14:textId="77777777" w:rsidTr="003E6E99">
        <w:tc>
          <w:tcPr>
            <w:tcW w:w="889" w:type="pct"/>
            <w:vAlign w:val="center"/>
          </w:tcPr>
          <w:p w14:paraId="6C1CAEB3" w14:textId="77777777" w:rsidR="000E1146" w:rsidRPr="006876D5" w:rsidRDefault="000E1146" w:rsidP="001040CD">
            <w:pPr>
              <w:spacing w:before="60" w:after="60"/>
              <w:rPr>
                <w:rFonts w:cstheme="minorHAnsi"/>
                <w:sz w:val="16"/>
                <w:szCs w:val="16"/>
              </w:rPr>
            </w:pPr>
            <w:r w:rsidRPr="006876D5">
              <w:rPr>
                <w:rFonts w:cstheme="minorHAnsi"/>
                <w:sz w:val="16"/>
                <w:szCs w:val="16"/>
              </w:rPr>
              <w:t>AGA</w:t>
            </w:r>
          </w:p>
        </w:tc>
        <w:tc>
          <w:tcPr>
            <w:tcW w:w="4111" w:type="pct"/>
            <w:vAlign w:val="center"/>
          </w:tcPr>
          <w:p w14:paraId="2366EBEF" w14:textId="71EB7943" w:rsidR="000E1146" w:rsidRPr="006876D5" w:rsidRDefault="000E1146" w:rsidP="001040CD">
            <w:pPr>
              <w:spacing w:before="60" w:after="60"/>
              <w:rPr>
                <w:rFonts w:cstheme="minorHAnsi"/>
                <w:sz w:val="16"/>
                <w:szCs w:val="16"/>
              </w:rPr>
            </w:pPr>
            <w:r w:rsidRPr="006876D5">
              <w:rPr>
                <w:rFonts w:cstheme="minorHAnsi"/>
                <w:sz w:val="16"/>
                <w:szCs w:val="16"/>
              </w:rPr>
              <w:t xml:space="preserve">Adunarea Generală a </w:t>
            </w:r>
            <w:r w:rsidR="00454ADD" w:rsidRPr="006876D5">
              <w:rPr>
                <w:rFonts w:cstheme="minorHAnsi"/>
                <w:sz w:val="16"/>
                <w:szCs w:val="16"/>
              </w:rPr>
              <w:t>Asociaților</w:t>
            </w:r>
          </w:p>
        </w:tc>
      </w:tr>
      <w:tr w:rsidR="000E1146" w:rsidRPr="00312ADE" w14:paraId="5CD730AD" w14:textId="77777777" w:rsidTr="003E6E99">
        <w:tc>
          <w:tcPr>
            <w:tcW w:w="889" w:type="pct"/>
            <w:vAlign w:val="center"/>
          </w:tcPr>
          <w:p w14:paraId="52E66958" w14:textId="77777777" w:rsidR="000E1146" w:rsidRPr="006876D5" w:rsidRDefault="000E1146" w:rsidP="001040CD">
            <w:pPr>
              <w:spacing w:before="60" w:after="60"/>
              <w:rPr>
                <w:rFonts w:cstheme="minorHAnsi"/>
                <w:sz w:val="16"/>
                <w:szCs w:val="16"/>
                <w:highlight w:val="yellow"/>
              </w:rPr>
            </w:pPr>
            <w:r w:rsidRPr="006876D5">
              <w:rPr>
                <w:rFonts w:cstheme="minorHAnsi"/>
                <w:sz w:val="16"/>
                <w:szCs w:val="16"/>
              </w:rPr>
              <w:t>ANRSC</w:t>
            </w:r>
          </w:p>
        </w:tc>
        <w:tc>
          <w:tcPr>
            <w:tcW w:w="4111" w:type="pct"/>
            <w:vAlign w:val="center"/>
          </w:tcPr>
          <w:p w14:paraId="6C643F24" w14:textId="77777777" w:rsidR="000E1146" w:rsidRPr="006876D5" w:rsidRDefault="000E1146" w:rsidP="001040CD">
            <w:pPr>
              <w:spacing w:before="60" w:after="60"/>
              <w:rPr>
                <w:rFonts w:cstheme="minorHAnsi"/>
                <w:sz w:val="16"/>
                <w:szCs w:val="16"/>
                <w:highlight w:val="yellow"/>
              </w:rPr>
            </w:pPr>
            <w:r w:rsidRPr="006876D5">
              <w:rPr>
                <w:rFonts w:cstheme="minorHAnsi"/>
                <w:sz w:val="16"/>
                <w:szCs w:val="16"/>
              </w:rPr>
              <w:t>Autoritatea Națională de Reglementare pentru Serviciile Comunitare de Utilități Publice</w:t>
            </w:r>
          </w:p>
        </w:tc>
      </w:tr>
      <w:tr w:rsidR="000E1146" w:rsidRPr="00312ADE" w14:paraId="00738878" w14:textId="77777777" w:rsidTr="003E6E99">
        <w:tc>
          <w:tcPr>
            <w:tcW w:w="889" w:type="pct"/>
            <w:vAlign w:val="center"/>
          </w:tcPr>
          <w:p w14:paraId="563079AF" w14:textId="77777777" w:rsidR="000E1146" w:rsidRPr="006876D5" w:rsidRDefault="000E1146" w:rsidP="001040CD">
            <w:pPr>
              <w:spacing w:before="60" w:after="60"/>
              <w:rPr>
                <w:rFonts w:cstheme="minorHAnsi"/>
                <w:sz w:val="16"/>
                <w:szCs w:val="16"/>
              </w:rPr>
            </w:pPr>
            <w:r w:rsidRPr="006876D5">
              <w:rPr>
                <w:rFonts w:cstheme="minorHAnsi"/>
                <w:sz w:val="16"/>
                <w:szCs w:val="16"/>
              </w:rPr>
              <w:t>CE</w:t>
            </w:r>
          </w:p>
        </w:tc>
        <w:tc>
          <w:tcPr>
            <w:tcW w:w="4111" w:type="pct"/>
            <w:vAlign w:val="center"/>
          </w:tcPr>
          <w:p w14:paraId="1CB9014C" w14:textId="77777777" w:rsidR="000E1146" w:rsidRPr="006876D5" w:rsidRDefault="000E1146" w:rsidP="001040CD">
            <w:pPr>
              <w:spacing w:before="60" w:after="60"/>
              <w:rPr>
                <w:rFonts w:cstheme="minorHAnsi"/>
                <w:sz w:val="16"/>
                <w:szCs w:val="16"/>
              </w:rPr>
            </w:pPr>
            <w:r w:rsidRPr="006876D5">
              <w:rPr>
                <w:rFonts w:cstheme="minorHAnsi"/>
                <w:sz w:val="16"/>
                <w:szCs w:val="16"/>
              </w:rPr>
              <w:t>Comisia Europeană</w:t>
            </w:r>
          </w:p>
        </w:tc>
      </w:tr>
      <w:tr w:rsidR="00180A36" w:rsidRPr="00312ADE" w14:paraId="24F127CC" w14:textId="77777777" w:rsidTr="003E6E99">
        <w:tc>
          <w:tcPr>
            <w:tcW w:w="889" w:type="pct"/>
            <w:vAlign w:val="center"/>
          </w:tcPr>
          <w:p w14:paraId="12959932" w14:textId="043F2293" w:rsidR="00180A36" w:rsidRPr="006876D5" w:rsidRDefault="00180A36" w:rsidP="001040CD">
            <w:pPr>
              <w:spacing w:before="60" w:after="60"/>
              <w:rPr>
                <w:rFonts w:cstheme="minorHAnsi"/>
                <w:sz w:val="16"/>
                <w:szCs w:val="16"/>
              </w:rPr>
            </w:pPr>
            <w:r w:rsidRPr="006876D5">
              <w:rPr>
                <w:rFonts w:cstheme="minorHAnsi"/>
                <w:sz w:val="16"/>
                <w:szCs w:val="16"/>
              </w:rPr>
              <w:t>CEE</w:t>
            </w:r>
          </w:p>
        </w:tc>
        <w:tc>
          <w:tcPr>
            <w:tcW w:w="4111" w:type="pct"/>
            <w:vAlign w:val="center"/>
          </w:tcPr>
          <w:p w14:paraId="1022DFD2" w14:textId="5D6EBD59" w:rsidR="00180A36" w:rsidRPr="006876D5" w:rsidRDefault="00180A36" w:rsidP="001040CD">
            <w:pPr>
              <w:spacing w:before="60" w:after="60"/>
              <w:rPr>
                <w:rFonts w:cstheme="minorHAnsi"/>
                <w:sz w:val="16"/>
                <w:szCs w:val="16"/>
              </w:rPr>
            </w:pPr>
            <w:r w:rsidRPr="006876D5">
              <w:rPr>
                <w:rFonts w:cstheme="minorHAnsi"/>
                <w:sz w:val="16"/>
                <w:szCs w:val="16"/>
              </w:rPr>
              <w:t>Comunitatea Economică Europeană</w:t>
            </w:r>
          </w:p>
        </w:tc>
      </w:tr>
      <w:tr w:rsidR="00F94440" w:rsidRPr="00312ADE" w14:paraId="0E7964ED" w14:textId="77777777" w:rsidTr="003E6E99">
        <w:tc>
          <w:tcPr>
            <w:tcW w:w="889" w:type="pct"/>
            <w:vAlign w:val="center"/>
          </w:tcPr>
          <w:p w14:paraId="022292FA" w14:textId="3D6C8B29" w:rsidR="00F94440" w:rsidRPr="006876D5" w:rsidRDefault="00F94440" w:rsidP="001040CD">
            <w:pPr>
              <w:spacing w:before="60" w:after="60"/>
              <w:rPr>
                <w:rFonts w:cstheme="minorHAnsi"/>
                <w:sz w:val="16"/>
                <w:szCs w:val="16"/>
              </w:rPr>
            </w:pPr>
            <w:r w:rsidRPr="006876D5">
              <w:rPr>
                <w:rFonts w:cstheme="minorHAnsi"/>
                <w:sz w:val="16"/>
                <w:szCs w:val="16"/>
              </w:rPr>
              <w:t>FC</w:t>
            </w:r>
          </w:p>
        </w:tc>
        <w:tc>
          <w:tcPr>
            <w:tcW w:w="4111" w:type="pct"/>
            <w:vAlign w:val="center"/>
          </w:tcPr>
          <w:p w14:paraId="036D2D8E" w14:textId="5B28F066" w:rsidR="00F94440" w:rsidRPr="006876D5" w:rsidRDefault="00F94440" w:rsidP="001040CD">
            <w:pPr>
              <w:spacing w:before="60" w:after="60"/>
              <w:rPr>
                <w:rFonts w:cstheme="minorHAnsi"/>
                <w:sz w:val="16"/>
                <w:szCs w:val="16"/>
              </w:rPr>
            </w:pPr>
            <w:r w:rsidRPr="006876D5">
              <w:rPr>
                <w:rFonts w:cstheme="minorHAnsi"/>
                <w:sz w:val="16"/>
                <w:szCs w:val="16"/>
              </w:rPr>
              <w:t>Fondul de Coeziune</w:t>
            </w:r>
          </w:p>
        </w:tc>
      </w:tr>
      <w:tr w:rsidR="000E1146" w:rsidRPr="00312ADE" w14:paraId="05F6ACAD" w14:textId="77777777" w:rsidTr="003E6E99">
        <w:tc>
          <w:tcPr>
            <w:tcW w:w="889" w:type="pct"/>
            <w:vAlign w:val="center"/>
          </w:tcPr>
          <w:p w14:paraId="59459E7D" w14:textId="06367B45" w:rsidR="000E1146" w:rsidRPr="006876D5" w:rsidRDefault="00F94440" w:rsidP="001040CD">
            <w:pPr>
              <w:spacing w:before="60" w:after="60"/>
              <w:rPr>
                <w:rFonts w:cstheme="minorHAnsi"/>
                <w:sz w:val="16"/>
                <w:szCs w:val="16"/>
              </w:rPr>
            </w:pPr>
            <w:r w:rsidRPr="006876D5">
              <w:rPr>
                <w:rFonts w:cstheme="minorHAnsi"/>
                <w:sz w:val="16"/>
                <w:szCs w:val="16"/>
              </w:rPr>
              <w:t>FEDR</w:t>
            </w:r>
          </w:p>
        </w:tc>
        <w:tc>
          <w:tcPr>
            <w:tcW w:w="4111" w:type="pct"/>
            <w:vAlign w:val="center"/>
          </w:tcPr>
          <w:p w14:paraId="5EDE01C4" w14:textId="3C893B8E" w:rsidR="000E1146" w:rsidRPr="006876D5" w:rsidRDefault="00F94440" w:rsidP="001040CD">
            <w:pPr>
              <w:spacing w:before="60" w:after="60"/>
              <w:rPr>
                <w:rFonts w:cstheme="minorHAnsi"/>
                <w:sz w:val="16"/>
                <w:szCs w:val="16"/>
              </w:rPr>
            </w:pPr>
            <w:r w:rsidRPr="006876D5">
              <w:rPr>
                <w:rFonts w:cstheme="minorHAnsi"/>
                <w:sz w:val="16"/>
                <w:szCs w:val="16"/>
              </w:rPr>
              <w:t>Fondul European de Dezvoltare Regională</w:t>
            </w:r>
          </w:p>
        </w:tc>
      </w:tr>
      <w:tr w:rsidR="00AE5080" w:rsidRPr="00312ADE" w14:paraId="4A7856D8" w14:textId="77777777" w:rsidTr="003E6E99">
        <w:tc>
          <w:tcPr>
            <w:tcW w:w="889" w:type="pct"/>
            <w:vAlign w:val="center"/>
          </w:tcPr>
          <w:p w14:paraId="70AEB835" w14:textId="6CE04F94" w:rsidR="00AE5080" w:rsidRPr="006876D5" w:rsidRDefault="00AE5080" w:rsidP="001040CD">
            <w:pPr>
              <w:spacing w:before="60" w:after="60"/>
              <w:rPr>
                <w:rFonts w:cstheme="minorHAnsi"/>
                <w:sz w:val="16"/>
                <w:szCs w:val="16"/>
              </w:rPr>
            </w:pPr>
            <w:r>
              <w:rPr>
                <w:rFonts w:cstheme="minorHAnsi"/>
                <w:sz w:val="16"/>
                <w:szCs w:val="16"/>
              </w:rPr>
              <w:t>CHE</w:t>
            </w:r>
          </w:p>
        </w:tc>
        <w:tc>
          <w:tcPr>
            <w:tcW w:w="4111" w:type="pct"/>
            <w:vAlign w:val="center"/>
          </w:tcPr>
          <w:p w14:paraId="79DDBBBE" w14:textId="2DEEE730" w:rsidR="00AE5080" w:rsidRPr="006876D5" w:rsidRDefault="00AE5080" w:rsidP="001040CD">
            <w:pPr>
              <w:spacing w:before="60" w:after="60"/>
              <w:rPr>
                <w:rFonts w:cstheme="minorHAnsi"/>
                <w:sz w:val="16"/>
                <w:szCs w:val="16"/>
              </w:rPr>
            </w:pPr>
            <w:r>
              <w:rPr>
                <w:rFonts w:cstheme="minorHAnsi"/>
                <w:sz w:val="16"/>
                <w:szCs w:val="16"/>
              </w:rPr>
              <w:t>Centrală hidroelectrică</w:t>
            </w:r>
          </w:p>
        </w:tc>
      </w:tr>
      <w:tr w:rsidR="000E1146" w:rsidRPr="00312ADE" w14:paraId="05024DF8" w14:textId="77777777" w:rsidTr="003E6E99">
        <w:tc>
          <w:tcPr>
            <w:tcW w:w="889" w:type="pct"/>
            <w:vAlign w:val="center"/>
          </w:tcPr>
          <w:p w14:paraId="55A14C1D" w14:textId="64CB4FEA" w:rsidR="000E1146" w:rsidRPr="006876D5" w:rsidRDefault="00F94440" w:rsidP="001040CD">
            <w:pPr>
              <w:spacing w:before="60" w:after="60"/>
              <w:rPr>
                <w:rFonts w:cstheme="minorHAnsi"/>
                <w:sz w:val="16"/>
                <w:szCs w:val="16"/>
              </w:rPr>
            </w:pPr>
            <w:r w:rsidRPr="006876D5">
              <w:rPr>
                <w:rFonts w:cstheme="minorHAnsi"/>
                <w:sz w:val="16"/>
                <w:szCs w:val="16"/>
              </w:rPr>
              <w:t>GIS</w:t>
            </w:r>
          </w:p>
        </w:tc>
        <w:tc>
          <w:tcPr>
            <w:tcW w:w="4111" w:type="pct"/>
            <w:vAlign w:val="center"/>
          </w:tcPr>
          <w:p w14:paraId="27F1DEEF" w14:textId="0FB7FD6F" w:rsidR="000E1146" w:rsidRPr="006876D5" w:rsidRDefault="00F94440" w:rsidP="001040CD">
            <w:pPr>
              <w:spacing w:before="60" w:after="60"/>
              <w:rPr>
                <w:rFonts w:cstheme="minorHAnsi"/>
                <w:sz w:val="16"/>
                <w:szCs w:val="16"/>
              </w:rPr>
            </w:pPr>
            <w:r w:rsidRPr="006876D5">
              <w:rPr>
                <w:rFonts w:cstheme="minorHAnsi"/>
                <w:sz w:val="16"/>
                <w:szCs w:val="16"/>
              </w:rPr>
              <w:t>Sistem de informații geografice</w:t>
            </w:r>
          </w:p>
        </w:tc>
      </w:tr>
      <w:tr w:rsidR="000E1146" w:rsidRPr="00312ADE" w14:paraId="3BA0579F" w14:textId="77777777" w:rsidTr="003E6E99">
        <w:tc>
          <w:tcPr>
            <w:tcW w:w="889" w:type="pct"/>
            <w:vAlign w:val="center"/>
          </w:tcPr>
          <w:p w14:paraId="4475E016" w14:textId="77777777" w:rsidR="000E1146" w:rsidRPr="006876D5" w:rsidRDefault="000E1146" w:rsidP="001040CD">
            <w:pPr>
              <w:spacing w:before="60" w:after="60"/>
              <w:rPr>
                <w:rFonts w:cstheme="minorHAnsi"/>
                <w:sz w:val="16"/>
                <w:szCs w:val="16"/>
              </w:rPr>
            </w:pPr>
            <w:r w:rsidRPr="006876D5">
              <w:rPr>
                <w:rFonts w:cstheme="minorHAnsi"/>
                <w:sz w:val="16"/>
                <w:szCs w:val="16"/>
              </w:rPr>
              <w:t xml:space="preserve">IP </w:t>
            </w:r>
          </w:p>
        </w:tc>
        <w:tc>
          <w:tcPr>
            <w:tcW w:w="4111" w:type="pct"/>
            <w:vAlign w:val="center"/>
          </w:tcPr>
          <w:p w14:paraId="79228049" w14:textId="77777777" w:rsidR="000E1146" w:rsidRPr="006876D5" w:rsidRDefault="000E1146" w:rsidP="001040CD">
            <w:pPr>
              <w:spacing w:before="60" w:after="60"/>
              <w:rPr>
                <w:rFonts w:cstheme="minorHAnsi"/>
                <w:sz w:val="16"/>
                <w:szCs w:val="16"/>
              </w:rPr>
            </w:pPr>
            <w:r w:rsidRPr="006876D5">
              <w:rPr>
                <w:rFonts w:cstheme="minorHAnsi"/>
                <w:sz w:val="16"/>
                <w:szCs w:val="16"/>
              </w:rPr>
              <w:t>Indicator de performanță</w:t>
            </w:r>
          </w:p>
        </w:tc>
      </w:tr>
      <w:tr w:rsidR="00F65FD0" w:rsidRPr="00312ADE" w14:paraId="5EFEAB0C" w14:textId="77777777" w:rsidTr="003E6E99">
        <w:tc>
          <w:tcPr>
            <w:tcW w:w="889" w:type="pct"/>
            <w:vAlign w:val="center"/>
          </w:tcPr>
          <w:p w14:paraId="3D3EBD5E" w14:textId="348196BF" w:rsidR="00F65FD0" w:rsidRPr="006876D5" w:rsidRDefault="00F65FD0" w:rsidP="00F65FD0">
            <w:pPr>
              <w:spacing w:before="60" w:after="60"/>
              <w:rPr>
                <w:rFonts w:cstheme="minorHAnsi"/>
                <w:sz w:val="16"/>
                <w:szCs w:val="16"/>
              </w:rPr>
            </w:pPr>
            <w:r w:rsidRPr="006876D5">
              <w:rPr>
                <w:rFonts w:cstheme="minorHAnsi"/>
                <w:sz w:val="16"/>
                <w:szCs w:val="16"/>
              </w:rPr>
              <w:t>l.e.</w:t>
            </w:r>
          </w:p>
        </w:tc>
        <w:tc>
          <w:tcPr>
            <w:tcW w:w="4111" w:type="pct"/>
            <w:vAlign w:val="center"/>
          </w:tcPr>
          <w:p w14:paraId="2AF39DEF" w14:textId="6A80E7DD" w:rsidR="00F65FD0" w:rsidRPr="006876D5" w:rsidRDefault="00F65FD0" w:rsidP="00F65FD0">
            <w:pPr>
              <w:spacing w:before="60" w:after="60"/>
              <w:rPr>
                <w:rFonts w:cstheme="minorHAnsi"/>
                <w:sz w:val="16"/>
                <w:szCs w:val="16"/>
              </w:rPr>
            </w:pPr>
            <w:r w:rsidRPr="006876D5">
              <w:rPr>
                <w:rFonts w:cstheme="minorHAnsi"/>
                <w:sz w:val="16"/>
                <w:szCs w:val="16"/>
              </w:rPr>
              <w:t>locuitori echivalenți</w:t>
            </w:r>
          </w:p>
        </w:tc>
      </w:tr>
      <w:tr w:rsidR="00F65FD0" w:rsidRPr="00312ADE" w14:paraId="75DAB9BF" w14:textId="77777777" w:rsidTr="003E6E99">
        <w:tc>
          <w:tcPr>
            <w:tcW w:w="889" w:type="pct"/>
            <w:vAlign w:val="center"/>
          </w:tcPr>
          <w:p w14:paraId="0489262B" w14:textId="318E3235" w:rsidR="00F65FD0" w:rsidRPr="006876D5" w:rsidRDefault="00F65FD0" w:rsidP="00F65FD0">
            <w:pPr>
              <w:spacing w:before="60" w:after="60"/>
              <w:rPr>
                <w:rFonts w:cstheme="minorHAnsi"/>
                <w:sz w:val="16"/>
                <w:szCs w:val="16"/>
              </w:rPr>
            </w:pPr>
            <w:r>
              <w:rPr>
                <w:rFonts w:cstheme="minorHAnsi"/>
                <w:sz w:val="16"/>
                <w:szCs w:val="16"/>
              </w:rPr>
              <w:t>MP</w:t>
            </w:r>
          </w:p>
        </w:tc>
        <w:tc>
          <w:tcPr>
            <w:tcW w:w="4111" w:type="pct"/>
            <w:vAlign w:val="center"/>
          </w:tcPr>
          <w:p w14:paraId="1C8A047C" w14:textId="38CAB92A" w:rsidR="00F65FD0" w:rsidRPr="006876D5" w:rsidRDefault="00F65FD0" w:rsidP="00F65FD0">
            <w:pPr>
              <w:spacing w:before="60" w:after="60"/>
              <w:rPr>
                <w:rFonts w:cstheme="minorHAnsi"/>
                <w:sz w:val="16"/>
                <w:szCs w:val="16"/>
              </w:rPr>
            </w:pPr>
            <w:r>
              <w:rPr>
                <w:rFonts w:cstheme="minorHAnsi"/>
                <w:sz w:val="16"/>
                <w:szCs w:val="16"/>
              </w:rPr>
              <w:t>Master Plan</w:t>
            </w:r>
          </w:p>
        </w:tc>
      </w:tr>
      <w:tr w:rsidR="000E1146" w:rsidRPr="00312ADE" w14:paraId="4D13A2FC" w14:textId="77777777" w:rsidTr="003E6E99">
        <w:tc>
          <w:tcPr>
            <w:tcW w:w="889" w:type="pct"/>
            <w:vAlign w:val="center"/>
          </w:tcPr>
          <w:p w14:paraId="418A4609" w14:textId="4124B717" w:rsidR="000E1146" w:rsidRPr="006876D5" w:rsidRDefault="00F94440" w:rsidP="001040CD">
            <w:pPr>
              <w:spacing w:before="60" w:after="60"/>
              <w:rPr>
                <w:rFonts w:cstheme="minorHAnsi"/>
                <w:sz w:val="16"/>
                <w:szCs w:val="16"/>
              </w:rPr>
            </w:pPr>
            <w:r w:rsidRPr="006876D5">
              <w:rPr>
                <w:rFonts w:cstheme="minorHAnsi"/>
                <w:sz w:val="16"/>
                <w:szCs w:val="16"/>
              </w:rPr>
              <w:t>OR</w:t>
            </w:r>
          </w:p>
        </w:tc>
        <w:tc>
          <w:tcPr>
            <w:tcW w:w="4111" w:type="pct"/>
            <w:vAlign w:val="center"/>
          </w:tcPr>
          <w:p w14:paraId="70AD8D53" w14:textId="2A0AAB60" w:rsidR="000E1146" w:rsidRPr="006876D5" w:rsidRDefault="00F94440" w:rsidP="001040CD">
            <w:pPr>
              <w:spacing w:before="60" w:after="60"/>
              <w:rPr>
                <w:rFonts w:cstheme="minorHAnsi"/>
                <w:sz w:val="16"/>
                <w:szCs w:val="16"/>
              </w:rPr>
            </w:pPr>
            <w:r w:rsidRPr="006876D5">
              <w:rPr>
                <w:rFonts w:cstheme="minorHAnsi"/>
                <w:sz w:val="16"/>
                <w:szCs w:val="16"/>
              </w:rPr>
              <w:t>Operator Regional</w:t>
            </w:r>
          </w:p>
        </w:tc>
      </w:tr>
      <w:tr w:rsidR="000E1146" w:rsidRPr="00312ADE" w14:paraId="542DF54B" w14:textId="77777777" w:rsidTr="003E6E99">
        <w:tc>
          <w:tcPr>
            <w:tcW w:w="889" w:type="pct"/>
            <w:vAlign w:val="center"/>
          </w:tcPr>
          <w:p w14:paraId="08453CB8" w14:textId="2DAAA25E" w:rsidR="000E1146" w:rsidRPr="006876D5" w:rsidRDefault="00180A36" w:rsidP="001040CD">
            <w:pPr>
              <w:spacing w:before="60" w:after="60"/>
              <w:rPr>
                <w:rFonts w:cstheme="minorHAnsi"/>
                <w:sz w:val="16"/>
                <w:szCs w:val="16"/>
              </w:rPr>
            </w:pPr>
            <w:r w:rsidRPr="006876D5">
              <w:rPr>
                <w:rFonts w:cstheme="minorHAnsi"/>
                <w:sz w:val="16"/>
                <w:szCs w:val="16"/>
              </w:rPr>
              <w:t>PEHD</w:t>
            </w:r>
          </w:p>
        </w:tc>
        <w:tc>
          <w:tcPr>
            <w:tcW w:w="4111" w:type="pct"/>
            <w:vAlign w:val="center"/>
          </w:tcPr>
          <w:p w14:paraId="63371BAF" w14:textId="11F48F27" w:rsidR="000E1146" w:rsidRPr="006876D5" w:rsidRDefault="00180A36" w:rsidP="001040CD">
            <w:pPr>
              <w:spacing w:before="60" w:after="60"/>
              <w:rPr>
                <w:rFonts w:cstheme="minorHAnsi"/>
                <w:sz w:val="16"/>
                <w:szCs w:val="16"/>
              </w:rPr>
            </w:pPr>
            <w:r w:rsidRPr="006876D5">
              <w:rPr>
                <w:rFonts w:cstheme="minorHAnsi"/>
                <w:sz w:val="16"/>
                <w:szCs w:val="16"/>
              </w:rPr>
              <w:t>Polietilenă</w:t>
            </w:r>
          </w:p>
        </w:tc>
      </w:tr>
      <w:tr w:rsidR="00F94440" w:rsidRPr="00312ADE" w14:paraId="4DAFE655" w14:textId="77777777" w:rsidTr="003E6E99">
        <w:tc>
          <w:tcPr>
            <w:tcW w:w="889" w:type="pct"/>
            <w:vAlign w:val="center"/>
          </w:tcPr>
          <w:p w14:paraId="06F7FEF1" w14:textId="29C05292" w:rsidR="00F94440" w:rsidRPr="006876D5" w:rsidRDefault="00F94440" w:rsidP="001040CD">
            <w:pPr>
              <w:spacing w:before="60" w:after="60"/>
              <w:rPr>
                <w:rFonts w:cstheme="minorHAnsi"/>
                <w:sz w:val="16"/>
                <w:szCs w:val="16"/>
              </w:rPr>
            </w:pPr>
            <w:r w:rsidRPr="006876D5">
              <w:rPr>
                <w:rFonts w:cstheme="minorHAnsi"/>
                <w:sz w:val="16"/>
                <w:szCs w:val="16"/>
              </w:rPr>
              <w:t>PNRR</w:t>
            </w:r>
          </w:p>
        </w:tc>
        <w:tc>
          <w:tcPr>
            <w:tcW w:w="4111" w:type="pct"/>
            <w:vAlign w:val="center"/>
          </w:tcPr>
          <w:p w14:paraId="72FC21F7" w14:textId="3EAEE50C" w:rsidR="00F94440" w:rsidRPr="006876D5" w:rsidRDefault="00F94440" w:rsidP="001040CD">
            <w:pPr>
              <w:spacing w:before="60" w:after="60"/>
              <w:rPr>
                <w:rFonts w:cstheme="minorHAnsi"/>
                <w:sz w:val="16"/>
                <w:szCs w:val="16"/>
              </w:rPr>
            </w:pPr>
            <w:r w:rsidRPr="006876D5">
              <w:rPr>
                <w:rFonts w:cstheme="minorHAnsi"/>
                <w:sz w:val="16"/>
                <w:szCs w:val="16"/>
              </w:rPr>
              <w:t>Planul Național de Redresare și Reziliență</w:t>
            </w:r>
          </w:p>
        </w:tc>
      </w:tr>
      <w:tr w:rsidR="000E1146" w:rsidRPr="00312ADE" w14:paraId="28726AC6" w14:textId="77777777" w:rsidTr="003E6E99">
        <w:tc>
          <w:tcPr>
            <w:tcW w:w="889" w:type="pct"/>
            <w:vAlign w:val="center"/>
          </w:tcPr>
          <w:p w14:paraId="02282D98" w14:textId="14782097" w:rsidR="000E1146" w:rsidRPr="006876D5" w:rsidRDefault="00180A36" w:rsidP="001040CD">
            <w:pPr>
              <w:spacing w:before="60" w:after="60"/>
              <w:rPr>
                <w:rFonts w:cstheme="minorHAnsi"/>
                <w:sz w:val="16"/>
                <w:szCs w:val="16"/>
              </w:rPr>
            </w:pPr>
            <w:r w:rsidRPr="006876D5">
              <w:rPr>
                <w:rFonts w:cstheme="minorHAnsi"/>
                <w:sz w:val="16"/>
                <w:szCs w:val="16"/>
              </w:rPr>
              <w:t>POS Mediu</w:t>
            </w:r>
          </w:p>
        </w:tc>
        <w:tc>
          <w:tcPr>
            <w:tcW w:w="4111" w:type="pct"/>
            <w:vAlign w:val="center"/>
          </w:tcPr>
          <w:p w14:paraId="5A69D08C" w14:textId="7B8EAF56" w:rsidR="000E1146" w:rsidRPr="006876D5" w:rsidRDefault="00180A36" w:rsidP="001040CD">
            <w:pPr>
              <w:spacing w:before="60" w:after="60"/>
              <w:rPr>
                <w:rFonts w:cstheme="minorHAnsi"/>
                <w:sz w:val="16"/>
                <w:szCs w:val="16"/>
              </w:rPr>
            </w:pPr>
            <w:r w:rsidRPr="006876D5">
              <w:rPr>
                <w:rFonts w:cstheme="minorHAnsi"/>
                <w:sz w:val="16"/>
                <w:szCs w:val="16"/>
              </w:rPr>
              <w:t>Programul Operațional Sectorial Mediu</w:t>
            </w:r>
          </w:p>
        </w:tc>
      </w:tr>
      <w:tr w:rsidR="000E1146" w:rsidRPr="00312ADE" w14:paraId="4A0256AA" w14:textId="77777777" w:rsidTr="003E6E99">
        <w:tc>
          <w:tcPr>
            <w:tcW w:w="889" w:type="pct"/>
            <w:vAlign w:val="center"/>
          </w:tcPr>
          <w:p w14:paraId="7184DCF8" w14:textId="77777777" w:rsidR="000E1146" w:rsidRPr="006876D5" w:rsidRDefault="000E1146" w:rsidP="001040CD">
            <w:pPr>
              <w:spacing w:before="60" w:after="60"/>
              <w:rPr>
                <w:rFonts w:cstheme="minorHAnsi"/>
                <w:sz w:val="16"/>
                <w:szCs w:val="16"/>
              </w:rPr>
            </w:pPr>
            <w:r w:rsidRPr="006876D5">
              <w:rPr>
                <w:rFonts w:cstheme="minorHAnsi"/>
                <w:sz w:val="16"/>
                <w:szCs w:val="16"/>
              </w:rPr>
              <w:t>POIM</w:t>
            </w:r>
          </w:p>
        </w:tc>
        <w:tc>
          <w:tcPr>
            <w:tcW w:w="4111" w:type="pct"/>
            <w:vAlign w:val="center"/>
          </w:tcPr>
          <w:p w14:paraId="111E146D" w14:textId="77777777" w:rsidR="000E1146" w:rsidRPr="006876D5" w:rsidRDefault="000E1146" w:rsidP="001040CD">
            <w:pPr>
              <w:spacing w:before="60" w:after="60"/>
              <w:rPr>
                <w:rFonts w:cstheme="minorHAnsi"/>
                <w:sz w:val="16"/>
                <w:szCs w:val="16"/>
              </w:rPr>
            </w:pPr>
            <w:r w:rsidRPr="006876D5">
              <w:rPr>
                <w:rFonts w:cstheme="minorHAnsi"/>
                <w:sz w:val="16"/>
                <w:szCs w:val="16"/>
              </w:rPr>
              <w:t>Program Operațional Infrastructură Mare</w:t>
            </w:r>
          </w:p>
        </w:tc>
      </w:tr>
      <w:tr w:rsidR="000E1146" w:rsidRPr="00312ADE" w14:paraId="2540AEED" w14:textId="77777777" w:rsidTr="003E6E99">
        <w:tc>
          <w:tcPr>
            <w:tcW w:w="889" w:type="pct"/>
            <w:vAlign w:val="center"/>
          </w:tcPr>
          <w:p w14:paraId="56C39305" w14:textId="031DB96A" w:rsidR="000E1146" w:rsidRPr="006876D5" w:rsidRDefault="000E1146" w:rsidP="001040CD">
            <w:pPr>
              <w:spacing w:before="60" w:after="60"/>
              <w:rPr>
                <w:rFonts w:cstheme="minorHAnsi"/>
                <w:sz w:val="16"/>
                <w:szCs w:val="16"/>
              </w:rPr>
            </w:pPr>
            <w:r w:rsidRPr="006876D5">
              <w:rPr>
                <w:rFonts w:cstheme="minorHAnsi"/>
                <w:sz w:val="16"/>
                <w:szCs w:val="16"/>
              </w:rPr>
              <w:t>SC</w:t>
            </w:r>
            <w:r w:rsidR="00F94440" w:rsidRPr="006876D5">
              <w:rPr>
                <w:rFonts w:cstheme="minorHAnsi"/>
                <w:sz w:val="16"/>
                <w:szCs w:val="16"/>
              </w:rPr>
              <w:t>ADA</w:t>
            </w:r>
          </w:p>
        </w:tc>
        <w:tc>
          <w:tcPr>
            <w:tcW w:w="4111" w:type="pct"/>
            <w:vAlign w:val="center"/>
          </w:tcPr>
          <w:p w14:paraId="27EC09CC" w14:textId="51A022FA" w:rsidR="000E1146" w:rsidRPr="006876D5" w:rsidRDefault="00F94440" w:rsidP="001040CD">
            <w:pPr>
              <w:spacing w:before="60" w:after="60"/>
              <w:rPr>
                <w:rFonts w:cstheme="minorHAnsi"/>
                <w:sz w:val="16"/>
                <w:szCs w:val="16"/>
              </w:rPr>
            </w:pPr>
            <w:r w:rsidRPr="006876D5">
              <w:rPr>
                <w:rFonts w:cstheme="minorHAnsi"/>
                <w:sz w:val="16"/>
                <w:szCs w:val="16"/>
              </w:rPr>
              <w:t>Sistem de Monitorizare, Control si Achiziții de Date</w:t>
            </w:r>
          </w:p>
        </w:tc>
      </w:tr>
      <w:tr w:rsidR="000E1146" w:rsidRPr="00312ADE" w14:paraId="7DEB12DE" w14:textId="77777777" w:rsidTr="003E6E99">
        <w:tc>
          <w:tcPr>
            <w:tcW w:w="889" w:type="pct"/>
            <w:vAlign w:val="center"/>
          </w:tcPr>
          <w:p w14:paraId="3D838F71" w14:textId="55E193E2" w:rsidR="000E1146" w:rsidRPr="006876D5" w:rsidRDefault="00180A36" w:rsidP="001040CD">
            <w:pPr>
              <w:spacing w:before="60" w:after="60"/>
              <w:rPr>
                <w:rFonts w:cstheme="minorHAnsi"/>
                <w:sz w:val="16"/>
                <w:szCs w:val="16"/>
              </w:rPr>
            </w:pPr>
            <w:r w:rsidRPr="006876D5">
              <w:rPr>
                <w:rFonts w:cstheme="minorHAnsi"/>
                <w:sz w:val="16"/>
                <w:szCs w:val="16"/>
              </w:rPr>
              <w:t>SEAU</w:t>
            </w:r>
          </w:p>
        </w:tc>
        <w:tc>
          <w:tcPr>
            <w:tcW w:w="4111" w:type="pct"/>
            <w:vAlign w:val="center"/>
          </w:tcPr>
          <w:p w14:paraId="7B22B79E" w14:textId="77FC5132" w:rsidR="000E1146" w:rsidRPr="006876D5" w:rsidRDefault="00180A36" w:rsidP="001040CD">
            <w:pPr>
              <w:spacing w:before="60" w:after="60"/>
              <w:rPr>
                <w:rFonts w:cstheme="minorHAnsi"/>
                <w:sz w:val="16"/>
                <w:szCs w:val="16"/>
              </w:rPr>
            </w:pPr>
            <w:r w:rsidRPr="006876D5">
              <w:rPr>
                <w:rFonts w:cstheme="minorHAnsi"/>
                <w:sz w:val="16"/>
                <w:szCs w:val="16"/>
              </w:rPr>
              <w:t>Stație de Epurare a Apelor Uzate</w:t>
            </w:r>
          </w:p>
        </w:tc>
      </w:tr>
      <w:tr w:rsidR="00F65FD0" w:rsidRPr="00312ADE" w14:paraId="5F152E36" w14:textId="77777777" w:rsidTr="003E6E99">
        <w:tc>
          <w:tcPr>
            <w:tcW w:w="889" w:type="pct"/>
            <w:vAlign w:val="center"/>
          </w:tcPr>
          <w:p w14:paraId="3A10A6EC" w14:textId="382494E7" w:rsidR="00F65FD0" w:rsidRPr="006876D5" w:rsidRDefault="00F65FD0" w:rsidP="001040CD">
            <w:pPr>
              <w:spacing w:before="60" w:after="60"/>
              <w:rPr>
                <w:rFonts w:cstheme="minorHAnsi"/>
                <w:sz w:val="16"/>
                <w:szCs w:val="16"/>
              </w:rPr>
            </w:pPr>
            <w:r>
              <w:rPr>
                <w:rFonts w:cstheme="minorHAnsi"/>
                <w:sz w:val="16"/>
                <w:szCs w:val="16"/>
              </w:rPr>
              <w:t>STA</w:t>
            </w:r>
          </w:p>
        </w:tc>
        <w:tc>
          <w:tcPr>
            <w:tcW w:w="4111" w:type="pct"/>
            <w:vAlign w:val="center"/>
          </w:tcPr>
          <w:p w14:paraId="2BE0832D" w14:textId="7F13B8B7" w:rsidR="00F65FD0" w:rsidRPr="006876D5" w:rsidRDefault="00F65FD0" w:rsidP="001040CD">
            <w:pPr>
              <w:spacing w:before="60" w:after="60"/>
              <w:rPr>
                <w:rFonts w:cstheme="minorHAnsi"/>
                <w:sz w:val="16"/>
                <w:szCs w:val="16"/>
              </w:rPr>
            </w:pPr>
            <w:r>
              <w:rPr>
                <w:rFonts w:cstheme="minorHAnsi"/>
                <w:sz w:val="16"/>
                <w:szCs w:val="16"/>
              </w:rPr>
              <w:t>Stație de Tratare a Apei</w:t>
            </w:r>
          </w:p>
        </w:tc>
      </w:tr>
      <w:tr w:rsidR="00AE5080" w:rsidRPr="00312ADE" w14:paraId="60AD40F3" w14:textId="77777777" w:rsidTr="003E6E99">
        <w:tc>
          <w:tcPr>
            <w:tcW w:w="889" w:type="pct"/>
            <w:vAlign w:val="center"/>
          </w:tcPr>
          <w:p w14:paraId="5505B59D" w14:textId="6C43DCE7" w:rsidR="00AE5080" w:rsidRDefault="00AE5080" w:rsidP="001040CD">
            <w:pPr>
              <w:spacing w:before="60" w:after="60"/>
              <w:rPr>
                <w:rFonts w:cstheme="minorHAnsi"/>
                <w:sz w:val="16"/>
                <w:szCs w:val="16"/>
              </w:rPr>
            </w:pPr>
            <w:r>
              <w:rPr>
                <w:rFonts w:cstheme="minorHAnsi"/>
                <w:sz w:val="16"/>
                <w:szCs w:val="16"/>
              </w:rPr>
              <w:t>SWOT</w:t>
            </w:r>
          </w:p>
        </w:tc>
        <w:tc>
          <w:tcPr>
            <w:tcW w:w="4111" w:type="pct"/>
            <w:vAlign w:val="center"/>
          </w:tcPr>
          <w:p w14:paraId="57152159" w14:textId="065ADD59" w:rsidR="00AE5080" w:rsidRDefault="00AE5080" w:rsidP="001040CD">
            <w:pPr>
              <w:spacing w:before="60" w:after="60"/>
              <w:rPr>
                <w:rFonts w:cstheme="minorHAnsi"/>
                <w:sz w:val="16"/>
                <w:szCs w:val="16"/>
              </w:rPr>
            </w:pPr>
            <w:r w:rsidRPr="00AE5080">
              <w:rPr>
                <w:rFonts w:cstheme="minorHAnsi"/>
                <w:sz w:val="16"/>
                <w:szCs w:val="16"/>
              </w:rPr>
              <w:t xml:space="preserve">Analiza </w:t>
            </w:r>
            <w:r>
              <w:rPr>
                <w:rFonts w:cstheme="minorHAnsi"/>
                <w:sz w:val="16"/>
                <w:szCs w:val="16"/>
              </w:rPr>
              <w:t>pun</w:t>
            </w:r>
            <w:r w:rsidRPr="00AE5080">
              <w:rPr>
                <w:rFonts w:cstheme="minorHAnsi"/>
                <w:sz w:val="16"/>
                <w:szCs w:val="16"/>
              </w:rPr>
              <w:t>cte</w:t>
            </w:r>
            <w:r>
              <w:rPr>
                <w:rFonts w:cstheme="minorHAnsi"/>
                <w:sz w:val="16"/>
                <w:szCs w:val="16"/>
              </w:rPr>
              <w:t>lor</w:t>
            </w:r>
            <w:r w:rsidRPr="00AE5080">
              <w:rPr>
                <w:rFonts w:cstheme="minorHAnsi"/>
                <w:sz w:val="16"/>
                <w:szCs w:val="16"/>
              </w:rPr>
              <w:t xml:space="preserve"> tari, </w:t>
            </w:r>
            <w:r>
              <w:rPr>
                <w:rFonts w:cstheme="minorHAnsi"/>
                <w:sz w:val="16"/>
                <w:szCs w:val="16"/>
              </w:rPr>
              <w:t>p</w:t>
            </w:r>
            <w:r w:rsidRPr="00AE5080">
              <w:rPr>
                <w:rFonts w:cstheme="minorHAnsi"/>
                <w:sz w:val="16"/>
                <w:szCs w:val="16"/>
              </w:rPr>
              <w:t>uncte</w:t>
            </w:r>
            <w:r>
              <w:rPr>
                <w:rFonts w:cstheme="minorHAnsi"/>
                <w:sz w:val="16"/>
                <w:szCs w:val="16"/>
              </w:rPr>
              <w:t>lor</w:t>
            </w:r>
            <w:r w:rsidRPr="00AE5080">
              <w:rPr>
                <w:rFonts w:cstheme="minorHAnsi"/>
                <w:sz w:val="16"/>
                <w:szCs w:val="16"/>
              </w:rPr>
              <w:t xml:space="preserve"> slabe, </w:t>
            </w:r>
            <w:r>
              <w:rPr>
                <w:rFonts w:cstheme="minorHAnsi"/>
                <w:sz w:val="16"/>
                <w:szCs w:val="16"/>
              </w:rPr>
              <w:t>o</w:t>
            </w:r>
            <w:r w:rsidRPr="00AE5080">
              <w:rPr>
                <w:rFonts w:cstheme="minorHAnsi"/>
                <w:sz w:val="16"/>
                <w:szCs w:val="16"/>
              </w:rPr>
              <w:t>portunități</w:t>
            </w:r>
            <w:r>
              <w:rPr>
                <w:rFonts w:cstheme="minorHAnsi"/>
                <w:sz w:val="16"/>
                <w:szCs w:val="16"/>
              </w:rPr>
              <w:t>lor și am</w:t>
            </w:r>
            <w:r w:rsidRPr="00AE5080">
              <w:rPr>
                <w:rFonts w:cstheme="minorHAnsi"/>
                <w:sz w:val="16"/>
                <w:szCs w:val="16"/>
              </w:rPr>
              <w:t>enințări</w:t>
            </w:r>
            <w:r>
              <w:rPr>
                <w:rFonts w:cstheme="minorHAnsi"/>
                <w:sz w:val="16"/>
                <w:szCs w:val="16"/>
              </w:rPr>
              <w:t>lor</w:t>
            </w:r>
          </w:p>
        </w:tc>
      </w:tr>
      <w:tr w:rsidR="000E1146" w:rsidRPr="00312ADE" w14:paraId="016A37E0" w14:textId="77777777" w:rsidTr="003E6E99">
        <w:tc>
          <w:tcPr>
            <w:tcW w:w="889" w:type="pct"/>
            <w:vAlign w:val="center"/>
          </w:tcPr>
          <w:p w14:paraId="627113BB" w14:textId="77777777" w:rsidR="000E1146" w:rsidRPr="006876D5" w:rsidRDefault="000E1146" w:rsidP="001040CD">
            <w:pPr>
              <w:spacing w:before="60" w:after="60"/>
              <w:rPr>
                <w:rFonts w:cstheme="minorHAnsi"/>
                <w:sz w:val="16"/>
                <w:szCs w:val="16"/>
              </w:rPr>
            </w:pPr>
            <w:r w:rsidRPr="006876D5">
              <w:rPr>
                <w:rFonts w:cstheme="minorHAnsi"/>
                <w:sz w:val="16"/>
                <w:szCs w:val="16"/>
              </w:rPr>
              <w:t>UAT</w:t>
            </w:r>
          </w:p>
        </w:tc>
        <w:tc>
          <w:tcPr>
            <w:tcW w:w="4111" w:type="pct"/>
            <w:vAlign w:val="center"/>
          </w:tcPr>
          <w:p w14:paraId="270EE4BF" w14:textId="77777777" w:rsidR="000E1146" w:rsidRPr="006876D5" w:rsidRDefault="000E1146" w:rsidP="001040CD">
            <w:pPr>
              <w:spacing w:before="60" w:after="60"/>
              <w:rPr>
                <w:rFonts w:cstheme="minorHAnsi"/>
                <w:sz w:val="16"/>
                <w:szCs w:val="16"/>
              </w:rPr>
            </w:pPr>
            <w:r w:rsidRPr="006876D5">
              <w:rPr>
                <w:rFonts w:cstheme="minorHAnsi"/>
                <w:sz w:val="16"/>
                <w:szCs w:val="16"/>
              </w:rPr>
              <w:t>Unitate administrativ-teritorială</w:t>
            </w:r>
          </w:p>
        </w:tc>
      </w:tr>
      <w:tr w:rsidR="00F65FD0" w:rsidRPr="00312ADE" w14:paraId="03F61CA0" w14:textId="77777777" w:rsidTr="003E6E99">
        <w:tc>
          <w:tcPr>
            <w:tcW w:w="889" w:type="pct"/>
            <w:vAlign w:val="center"/>
          </w:tcPr>
          <w:p w14:paraId="6C568EA7" w14:textId="1AD368B7" w:rsidR="00F65FD0" w:rsidRPr="006876D5" w:rsidRDefault="00F65FD0" w:rsidP="001040CD">
            <w:pPr>
              <w:spacing w:before="60" w:after="60"/>
              <w:rPr>
                <w:rFonts w:cstheme="minorHAnsi"/>
                <w:sz w:val="16"/>
                <w:szCs w:val="16"/>
              </w:rPr>
            </w:pPr>
            <w:r>
              <w:rPr>
                <w:rFonts w:cstheme="minorHAnsi"/>
                <w:sz w:val="16"/>
                <w:szCs w:val="16"/>
              </w:rPr>
              <w:t>UM</w:t>
            </w:r>
          </w:p>
        </w:tc>
        <w:tc>
          <w:tcPr>
            <w:tcW w:w="4111" w:type="pct"/>
            <w:vAlign w:val="center"/>
          </w:tcPr>
          <w:p w14:paraId="4FAB9168" w14:textId="7E69E566" w:rsidR="00F65FD0" w:rsidRPr="006876D5" w:rsidRDefault="00F65FD0" w:rsidP="001040CD">
            <w:pPr>
              <w:spacing w:before="60" w:after="60"/>
              <w:rPr>
                <w:rFonts w:cstheme="minorHAnsi"/>
                <w:sz w:val="16"/>
                <w:szCs w:val="16"/>
              </w:rPr>
            </w:pPr>
            <w:r>
              <w:rPr>
                <w:rFonts w:cstheme="minorHAnsi"/>
                <w:sz w:val="16"/>
                <w:szCs w:val="16"/>
              </w:rPr>
              <w:t>Unitate de măsură</w:t>
            </w:r>
          </w:p>
        </w:tc>
      </w:tr>
    </w:tbl>
    <w:p w14:paraId="2DC3A0B2" w14:textId="77777777" w:rsidR="00DD1304" w:rsidRPr="00312ADE" w:rsidRDefault="00DD1304">
      <w:r w:rsidRPr="00312ADE">
        <w:br w:type="page"/>
      </w:r>
    </w:p>
    <w:p w14:paraId="5183E55E" w14:textId="504BEABA" w:rsidR="00DD1304" w:rsidRPr="007766C3" w:rsidRDefault="00FD3182" w:rsidP="007466D4">
      <w:pPr>
        <w:pStyle w:val="Stil1WasteGhid"/>
        <w:spacing w:before="240" w:after="240" w:line="264" w:lineRule="auto"/>
        <w:rPr>
          <w:color w:val="005EA6"/>
          <w:sz w:val="28"/>
          <w:szCs w:val="28"/>
        </w:rPr>
      </w:pPr>
      <w:bookmarkStart w:id="6" w:name="_Toc119338356"/>
      <w:bookmarkStart w:id="7" w:name="_Toc119667145"/>
      <w:bookmarkStart w:id="8" w:name="_Toc119667237"/>
      <w:bookmarkStart w:id="9" w:name="_Toc137030303"/>
      <w:r w:rsidRPr="007766C3">
        <w:rPr>
          <w:color w:val="005EA6"/>
          <w:sz w:val="28"/>
          <w:szCs w:val="28"/>
        </w:rPr>
        <w:lastRenderedPageBreak/>
        <w:t>Introducere</w:t>
      </w:r>
      <w:bookmarkEnd w:id="6"/>
      <w:bookmarkEnd w:id="7"/>
      <w:bookmarkEnd w:id="8"/>
      <w:bookmarkEnd w:id="9"/>
      <w:r w:rsidRPr="007766C3">
        <w:rPr>
          <w:color w:val="005EA6"/>
          <w:sz w:val="28"/>
          <w:szCs w:val="28"/>
        </w:rPr>
        <w:t xml:space="preserve"> </w:t>
      </w:r>
    </w:p>
    <w:p w14:paraId="4C032AE1" w14:textId="6E6223FA" w:rsidR="00DD1304" w:rsidRPr="007766C3" w:rsidRDefault="00DD1304" w:rsidP="007466D4">
      <w:pPr>
        <w:pStyle w:val="Style2WasteGhid"/>
        <w:spacing w:before="240" w:after="240" w:line="264" w:lineRule="auto"/>
        <w:rPr>
          <w:color w:val="005EA6"/>
        </w:rPr>
      </w:pPr>
      <w:bookmarkStart w:id="10" w:name="_Toc119338357"/>
      <w:bookmarkStart w:id="11" w:name="_Toc119667146"/>
      <w:bookmarkStart w:id="12" w:name="_Toc119667238"/>
      <w:bookmarkStart w:id="13" w:name="_Toc137030304"/>
      <w:r w:rsidRPr="007766C3">
        <w:rPr>
          <w:color w:val="005EA6"/>
        </w:rPr>
        <w:t>Context</w:t>
      </w:r>
      <w:bookmarkEnd w:id="10"/>
      <w:bookmarkEnd w:id="11"/>
      <w:bookmarkEnd w:id="12"/>
      <w:bookmarkEnd w:id="13"/>
    </w:p>
    <w:p w14:paraId="3C312818" w14:textId="527CC221" w:rsidR="00B854F0" w:rsidRPr="00312ADE" w:rsidRDefault="00B854F0" w:rsidP="00B854F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Consiliul Local al </w:t>
      </w:r>
      <w:r w:rsidR="002C2B5B">
        <w:rPr>
          <w:rFonts w:eastAsia="Calibri" w:cstheme="minorHAnsi"/>
          <w:sz w:val="22"/>
          <w:szCs w:val="22"/>
          <w:lang w:eastAsia="en-US"/>
        </w:rPr>
        <w:t>municipiului Câmpulung</w:t>
      </w:r>
      <w:r w:rsidR="006229DF">
        <w:rPr>
          <w:rFonts w:eastAsia="Calibri" w:cstheme="minorHAnsi"/>
          <w:sz w:val="22"/>
          <w:szCs w:val="22"/>
          <w:lang w:eastAsia="en-US"/>
        </w:rPr>
        <w:t xml:space="preserve"> </w:t>
      </w:r>
      <w:r w:rsidRPr="00312ADE">
        <w:rPr>
          <w:rFonts w:eastAsia="Calibri" w:cstheme="minorHAnsi"/>
          <w:sz w:val="22"/>
          <w:szCs w:val="22"/>
          <w:lang w:eastAsia="en-US"/>
        </w:rPr>
        <w:t xml:space="preserve">are competențe exclusive în ceea ce privește înființarea, organizarea, gestionarea și coordonarea serviciului de alimentare cu apă și canalizare al </w:t>
      </w:r>
      <w:r w:rsidR="00E40D4F" w:rsidRPr="00312ADE">
        <w:rPr>
          <w:rFonts w:eastAsia="Calibri" w:cstheme="minorHAnsi"/>
          <w:sz w:val="22"/>
          <w:szCs w:val="22"/>
          <w:lang w:eastAsia="en-US"/>
        </w:rPr>
        <w:t>unității administrativ-teritoriale</w:t>
      </w:r>
      <w:r w:rsidRPr="00312ADE">
        <w:rPr>
          <w:rFonts w:eastAsia="Calibri" w:cstheme="minorHAnsi"/>
          <w:sz w:val="22"/>
          <w:szCs w:val="22"/>
          <w:lang w:eastAsia="en-US"/>
        </w:rPr>
        <w:t xml:space="preserve">, având, totodată, obligația de a crea condițiile pentru eficientizarea structurilor instituționale și a sistemelor aferente furnizării serviciului de alimentare cu apă și de canalizare la nivelul </w:t>
      </w:r>
      <w:r w:rsidR="002C2B5B">
        <w:rPr>
          <w:rFonts w:eastAsia="Calibri" w:cstheme="minorHAnsi"/>
          <w:sz w:val="22"/>
          <w:szCs w:val="22"/>
          <w:lang w:eastAsia="en-US"/>
        </w:rPr>
        <w:t>municipiului Câmpulung</w:t>
      </w:r>
      <w:r w:rsidRPr="00312ADE">
        <w:rPr>
          <w:rFonts w:eastAsia="Calibri" w:cstheme="minorHAnsi"/>
          <w:sz w:val="22"/>
          <w:szCs w:val="22"/>
          <w:lang w:eastAsia="en-US"/>
        </w:rPr>
        <w:t>.</w:t>
      </w:r>
    </w:p>
    <w:p w14:paraId="43C98CE9" w14:textId="7D138693" w:rsidR="00B854F0" w:rsidRPr="00312ADE" w:rsidRDefault="00B854F0" w:rsidP="00B854F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Gestionarea serviciului de alimentare cu apă și canalizare pe criterii de transparență, competitivitate și eficiență, precum și exercitarea atribuțiilor de administrare asupra bunurilor aparținând patrimoniului public sau privat al unității administrativ-teritoriale aferente infrastructurii serviciului este atribuția Consiliului Local al </w:t>
      </w:r>
      <w:r w:rsidR="002C2B5B">
        <w:rPr>
          <w:rFonts w:eastAsia="Calibri" w:cstheme="minorHAnsi"/>
          <w:sz w:val="22"/>
          <w:szCs w:val="22"/>
          <w:lang w:eastAsia="en-US"/>
        </w:rPr>
        <w:t>municipiului Câmpulung</w:t>
      </w:r>
      <w:r w:rsidRPr="00312ADE">
        <w:rPr>
          <w:rFonts w:eastAsia="Calibri" w:cstheme="minorHAnsi"/>
          <w:sz w:val="22"/>
          <w:szCs w:val="22"/>
          <w:lang w:eastAsia="en-US"/>
        </w:rPr>
        <w:t>.</w:t>
      </w:r>
    </w:p>
    <w:p w14:paraId="0ED544DD" w14:textId="1B386378" w:rsidR="007766C3" w:rsidRPr="007766C3" w:rsidRDefault="00B854F0" w:rsidP="007766C3">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Legea serviciilor comunitare de utilități publice nr. 51/2066, republicată </w:t>
      </w:r>
      <w:r w:rsidR="007766C3">
        <w:rPr>
          <w:rFonts w:eastAsia="Calibri" w:cstheme="minorHAnsi"/>
          <w:sz w:val="22"/>
          <w:szCs w:val="22"/>
          <w:lang w:eastAsia="en-US"/>
        </w:rPr>
        <w:t>ș</w:t>
      </w:r>
      <w:r w:rsidRPr="00312ADE">
        <w:rPr>
          <w:rFonts w:eastAsia="Calibri" w:cstheme="minorHAnsi"/>
          <w:sz w:val="22"/>
          <w:szCs w:val="22"/>
          <w:lang w:eastAsia="en-US"/>
        </w:rPr>
        <w:t>i Legea serviciului de alimentare cu apă și de canalizare nr. 241/2006, republicată</w:t>
      </w:r>
      <w:r w:rsidR="00F84D34">
        <w:rPr>
          <w:rFonts w:eastAsia="Calibri" w:cstheme="minorHAnsi"/>
          <w:sz w:val="22"/>
          <w:szCs w:val="22"/>
          <w:lang w:eastAsia="en-US"/>
        </w:rPr>
        <w:t>, stabilesc cadrul legal aplicabil serviciilor de apă și canalizare</w:t>
      </w:r>
      <w:r w:rsidRPr="00312ADE">
        <w:rPr>
          <w:rFonts w:eastAsia="Calibri" w:cstheme="minorHAnsi"/>
          <w:sz w:val="22"/>
          <w:szCs w:val="22"/>
          <w:lang w:eastAsia="en-US"/>
        </w:rPr>
        <w:t xml:space="preserve">. </w:t>
      </w:r>
      <w:r w:rsidR="007766C3" w:rsidRPr="007766C3">
        <w:rPr>
          <w:rFonts w:eastAsia="Calibri" w:cstheme="minorHAnsi"/>
          <w:sz w:val="22"/>
          <w:szCs w:val="22"/>
          <w:lang w:eastAsia="en-US"/>
        </w:rPr>
        <w:t>În temeiul dispozițiilor acest</w:t>
      </w:r>
      <w:r w:rsidR="007766C3">
        <w:rPr>
          <w:rFonts w:eastAsia="Calibri" w:cstheme="minorHAnsi"/>
          <w:sz w:val="22"/>
          <w:szCs w:val="22"/>
          <w:lang w:eastAsia="en-US"/>
        </w:rPr>
        <w:t>or</w:t>
      </w:r>
      <w:r w:rsidR="007766C3" w:rsidRPr="007766C3">
        <w:rPr>
          <w:rFonts w:eastAsia="Calibri" w:cstheme="minorHAnsi"/>
          <w:sz w:val="22"/>
          <w:szCs w:val="22"/>
          <w:lang w:eastAsia="en-US"/>
        </w:rPr>
        <w:t xml:space="preserve"> act</w:t>
      </w:r>
      <w:r w:rsidR="007766C3">
        <w:rPr>
          <w:rFonts w:eastAsia="Calibri" w:cstheme="minorHAnsi"/>
          <w:sz w:val="22"/>
          <w:szCs w:val="22"/>
          <w:lang w:eastAsia="en-US"/>
        </w:rPr>
        <w:t>e</w:t>
      </w:r>
      <w:r w:rsidR="007766C3" w:rsidRPr="007766C3">
        <w:rPr>
          <w:rFonts w:eastAsia="Calibri" w:cstheme="minorHAnsi"/>
          <w:sz w:val="22"/>
          <w:szCs w:val="22"/>
          <w:lang w:eastAsia="en-US"/>
        </w:rPr>
        <w:t xml:space="preserve"> normativ</w:t>
      </w:r>
      <w:r w:rsidR="007766C3">
        <w:rPr>
          <w:rFonts w:eastAsia="Calibri" w:cstheme="minorHAnsi"/>
          <w:sz w:val="22"/>
          <w:szCs w:val="22"/>
          <w:lang w:eastAsia="en-US"/>
        </w:rPr>
        <w:t>e</w:t>
      </w:r>
      <w:r w:rsidR="007766C3" w:rsidRPr="007766C3">
        <w:rPr>
          <w:rFonts w:eastAsia="Calibri" w:cstheme="minorHAnsi"/>
          <w:sz w:val="22"/>
          <w:szCs w:val="22"/>
          <w:lang w:eastAsia="en-US"/>
        </w:rPr>
        <w:t>, serviciul public de alimentare cu apă</w:t>
      </w:r>
      <w:r w:rsidR="007766C3">
        <w:rPr>
          <w:rFonts w:eastAsia="Calibri" w:cstheme="minorHAnsi"/>
          <w:sz w:val="22"/>
          <w:szCs w:val="22"/>
          <w:lang w:eastAsia="en-US"/>
        </w:rPr>
        <w:t xml:space="preserve"> </w:t>
      </w:r>
      <w:r w:rsidR="007766C3" w:rsidRPr="007766C3">
        <w:rPr>
          <w:rFonts w:eastAsia="Calibri" w:cstheme="minorHAnsi"/>
          <w:sz w:val="22"/>
          <w:szCs w:val="22"/>
          <w:lang w:eastAsia="en-US"/>
        </w:rPr>
        <w:t>și de canalizare se înființează, se organizează și se gestionează sub conducerea,</w:t>
      </w:r>
      <w:r w:rsidR="007766C3">
        <w:rPr>
          <w:rFonts w:eastAsia="Calibri" w:cstheme="minorHAnsi"/>
          <w:sz w:val="22"/>
          <w:szCs w:val="22"/>
          <w:lang w:eastAsia="en-US"/>
        </w:rPr>
        <w:t xml:space="preserve"> </w:t>
      </w:r>
      <w:r w:rsidR="007766C3" w:rsidRPr="007766C3">
        <w:rPr>
          <w:rFonts w:eastAsia="Calibri" w:cstheme="minorHAnsi"/>
          <w:sz w:val="22"/>
          <w:szCs w:val="22"/>
          <w:lang w:eastAsia="en-US"/>
        </w:rPr>
        <w:t>coordonarea, controlul și responsabilitatea autorităților administrației publice locale și</w:t>
      </w:r>
      <w:r w:rsidR="007766C3">
        <w:rPr>
          <w:rFonts w:eastAsia="Calibri" w:cstheme="minorHAnsi"/>
          <w:sz w:val="22"/>
          <w:szCs w:val="22"/>
          <w:lang w:eastAsia="en-US"/>
        </w:rPr>
        <w:t xml:space="preserve"> </w:t>
      </w:r>
      <w:r w:rsidR="007766C3" w:rsidRPr="007766C3">
        <w:rPr>
          <w:rFonts w:eastAsia="Calibri" w:cstheme="minorHAnsi"/>
          <w:sz w:val="22"/>
          <w:szCs w:val="22"/>
          <w:lang w:eastAsia="en-US"/>
        </w:rPr>
        <w:t>are drept scop alimentarea cu apă, canalizarea și epurarea apelor uzate pentru toți</w:t>
      </w:r>
      <w:r w:rsidR="007766C3">
        <w:rPr>
          <w:rFonts w:eastAsia="Calibri" w:cstheme="minorHAnsi"/>
          <w:sz w:val="22"/>
          <w:szCs w:val="22"/>
          <w:lang w:eastAsia="en-US"/>
        </w:rPr>
        <w:t xml:space="preserve"> </w:t>
      </w:r>
      <w:r w:rsidR="007766C3" w:rsidRPr="007766C3">
        <w:rPr>
          <w:rFonts w:eastAsia="Calibri" w:cstheme="minorHAnsi"/>
          <w:sz w:val="22"/>
          <w:szCs w:val="22"/>
          <w:lang w:eastAsia="en-US"/>
        </w:rPr>
        <w:t>utilizatorii de pe teritoriul localităților.</w:t>
      </w:r>
    </w:p>
    <w:p w14:paraId="477F6C78" w14:textId="2414EDA9" w:rsidR="007766C3" w:rsidRPr="007766C3" w:rsidRDefault="007766C3" w:rsidP="007766C3">
      <w:pPr>
        <w:spacing w:before="120" w:after="120" w:line="264" w:lineRule="auto"/>
        <w:ind w:left="360"/>
        <w:jc w:val="both"/>
        <w:rPr>
          <w:rFonts w:eastAsia="Calibri" w:cstheme="minorHAnsi"/>
          <w:sz w:val="22"/>
          <w:szCs w:val="22"/>
          <w:lang w:eastAsia="en-US"/>
        </w:rPr>
      </w:pPr>
      <w:r w:rsidRPr="007766C3">
        <w:rPr>
          <w:rFonts w:eastAsia="Calibri" w:cstheme="minorHAnsi"/>
          <w:sz w:val="22"/>
          <w:szCs w:val="22"/>
          <w:lang w:eastAsia="en-US"/>
        </w:rPr>
        <w:t>Serviciul de alimentare cu apă și de canalizare se furnizează/prestează prin</w:t>
      </w:r>
      <w:r>
        <w:rPr>
          <w:rFonts w:eastAsia="Calibri" w:cstheme="minorHAnsi"/>
          <w:sz w:val="22"/>
          <w:szCs w:val="22"/>
          <w:lang w:eastAsia="en-US"/>
        </w:rPr>
        <w:t xml:space="preserve"> </w:t>
      </w:r>
      <w:r w:rsidRPr="007766C3">
        <w:rPr>
          <w:rFonts w:eastAsia="Calibri" w:cstheme="minorHAnsi"/>
          <w:sz w:val="22"/>
          <w:szCs w:val="22"/>
          <w:lang w:eastAsia="en-US"/>
        </w:rPr>
        <w:t>exploatarea unei infrastructuri tehnico-edilitare specifice, denumită sistem public de</w:t>
      </w:r>
      <w:r>
        <w:rPr>
          <w:rFonts w:eastAsia="Calibri" w:cstheme="minorHAnsi"/>
          <w:sz w:val="22"/>
          <w:szCs w:val="22"/>
          <w:lang w:eastAsia="en-US"/>
        </w:rPr>
        <w:t xml:space="preserve"> </w:t>
      </w:r>
      <w:r w:rsidRPr="007766C3">
        <w:rPr>
          <w:rFonts w:eastAsia="Calibri" w:cstheme="minorHAnsi"/>
          <w:sz w:val="22"/>
          <w:szCs w:val="22"/>
          <w:lang w:eastAsia="en-US"/>
        </w:rPr>
        <w:t>alimentare cu apă și de canalizare. Sistemele publice de alimentare cu apă și de</w:t>
      </w:r>
      <w:r>
        <w:rPr>
          <w:rFonts w:eastAsia="Calibri" w:cstheme="minorHAnsi"/>
          <w:sz w:val="22"/>
          <w:szCs w:val="22"/>
          <w:lang w:eastAsia="en-US"/>
        </w:rPr>
        <w:t xml:space="preserve"> </w:t>
      </w:r>
      <w:r w:rsidRPr="007766C3">
        <w:rPr>
          <w:rFonts w:eastAsia="Calibri" w:cstheme="minorHAnsi"/>
          <w:sz w:val="22"/>
          <w:szCs w:val="22"/>
          <w:lang w:eastAsia="en-US"/>
        </w:rPr>
        <w:t>canalizare a apelor uzate constituie ansambluri tehnologice și funcționale integrate care</w:t>
      </w:r>
      <w:r>
        <w:rPr>
          <w:rFonts w:eastAsia="Calibri" w:cstheme="minorHAnsi"/>
          <w:sz w:val="22"/>
          <w:szCs w:val="22"/>
          <w:lang w:eastAsia="en-US"/>
        </w:rPr>
        <w:t xml:space="preserve"> </w:t>
      </w:r>
      <w:r w:rsidRPr="007766C3">
        <w:rPr>
          <w:rFonts w:eastAsia="Calibri" w:cstheme="minorHAnsi"/>
          <w:sz w:val="22"/>
          <w:szCs w:val="22"/>
          <w:lang w:eastAsia="en-US"/>
        </w:rPr>
        <w:t>acoperă întregul circuit tehnologic, de la captarea din sursă a apei brute până la</w:t>
      </w:r>
      <w:r>
        <w:rPr>
          <w:rFonts w:eastAsia="Calibri" w:cstheme="minorHAnsi"/>
          <w:sz w:val="22"/>
          <w:szCs w:val="22"/>
          <w:lang w:eastAsia="en-US"/>
        </w:rPr>
        <w:t xml:space="preserve"> </w:t>
      </w:r>
      <w:r w:rsidRPr="007766C3">
        <w:rPr>
          <w:rFonts w:eastAsia="Calibri" w:cstheme="minorHAnsi"/>
          <w:sz w:val="22"/>
          <w:szCs w:val="22"/>
          <w:lang w:eastAsia="en-US"/>
        </w:rPr>
        <w:t>evacuarea în emisari a apelor uzate epurate.</w:t>
      </w:r>
    </w:p>
    <w:p w14:paraId="0FFCAB0A" w14:textId="45D078DD" w:rsidR="007766C3" w:rsidRPr="007766C3" w:rsidRDefault="007766C3" w:rsidP="007766C3">
      <w:pPr>
        <w:spacing w:before="120" w:after="120" w:line="264" w:lineRule="auto"/>
        <w:ind w:left="360"/>
        <w:jc w:val="both"/>
        <w:rPr>
          <w:rFonts w:eastAsia="Calibri" w:cstheme="minorHAnsi"/>
          <w:sz w:val="22"/>
          <w:szCs w:val="22"/>
          <w:lang w:eastAsia="en-US"/>
        </w:rPr>
      </w:pPr>
      <w:r w:rsidRPr="007766C3">
        <w:rPr>
          <w:rFonts w:eastAsia="Calibri" w:cstheme="minorHAnsi"/>
          <w:sz w:val="22"/>
          <w:szCs w:val="22"/>
          <w:lang w:eastAsia="en-US"/>
        </w:rPr>
        <w:t>În exercitarea competen</w:t>
      </w:r>
      <w:r>
        <w:rPr>
          <w:rFonts w:eastAsia="Calibri" w:cstheme="minorHAnsi"/>
          <w:sz w:val="22"/>
          <w:szCs w:val="22"/>
          <w:lang w:eastAsia="en-US"/>
        </w:rPr>
        <w:t>ț</w:t>
      </w:r>
      <w:r w:rsidRPr="007766C3">
        <w:rPr>
          <w:rFonts w:eastAsia="Calibri" w:cstheme="minorHAnsi"/>
          <w:sz w:val="22"/>
          <w:szCs w:val="22"/>
          <w:lang w:eastAsia="en-US"/>
        </w:rPr>
        <w:t xml:space="preserve">elor </w:t>
      </w:r>
      <w:r>
        <w:rPr>
          <w:rFonts w:eastAsia="Calibri" w:cstheme="minorHAnsi"/>
          <w:sz w:val="22"/>
          <w:szCs w:val="22"/>
          <w:lang w:eastAsia="en-US"/>
        </w:rPr>
        <w:t>ș</w:t>
      </w:r>
      <w:r w:rsidRPr="007766C3">
        <w:rPr>
          <w:rFonts w:eastAsia="Calibri" w:cstheme="minorHAnsi"/>
          <w:sz w:val="22"/>
          <w:szCs w:val="22"/>
          <w:lang w:eastAsia="en-US"/>
        </w:rPr>
        <w:t>i atribuțiilor ce le revin în sfera serviciilor de utilități publice, autoritățile administrației publice locale adopt</w:t>
      </w:r>
      <w:r w:rsidR="00F84D34">
        <w:rPr>
          <w:rFonts w:eastAsia="Calibri" w:cstheme="minorHAnsi"/>
          <w:sz w:val="22"/>
          <w:szCs w:val="22"/>
          <w:lang w:eastAsia="en-US"/>
        </w:rPr>
        <w:t>ă</w:t>
      </w:r>
      <w:r w:rsidRPr="007766C3">
        <w:rPr>
          <w:rFonts w:eastAsia="Calibri" w:cstheme="minorHAnsi"/>
          <w:sz w:val="22"/>
          <w:szCs w:val="22"/>
          <w:lang w:eastAsia="en-US"/>
        </w:rPr>
        <w:t xml:space="preserve"> hotărâri în legătura cu:</w:t>
      </w:r>
      <w:r w:rsidR="006229DF">
        <w:rPr>
          <w:rFonts w:eastAsia="Calibri" w:cstheme="minorHAnsi"/>
          <w:sz w:val="22"/>
          <w:szCs w:val="22"/>
          <w:lang w:eastAsia="en-US"/>
        </w:rPr>
        <w:t xml:space="preserve"> </w:t>
      </w:r>
    </w:p>
    <w:p w14:paraId="7CFC1E5D" w14:textId="03AA5098" w:rsidR="007766C3" w:rsidRPr="00F84D34" w:rsidRDefault="007766C3" w:rsidP="00E76CDF">
      <w:pPr>
        <w:numPr>
          <w:ilvl w:val="0"/>
          <w:numId w:val="2"/>
        </w:numPr>
        <w:spacing w:before="60" w:after="60" w:line="264" w:lineRule="auto"/>
        <w:jc w:val="both"/>
        <w:rPr>
          <w:rFonts w:eastAsia="Times New Roman" w:cstheme="minorHAnsi"/>
          <w:sz w:val="22"/>
          <w:szCs w:val="22"/>
          <w:lang w:eastAsia="fr-FR"/>
        </w:rPr>
      </w:pPr>
      <w:r w:rsidRPr="00F84D34">
        <w:rPr>
          <w:rFonts w:eastAsia="Times New Roman" w:cstheme="minorHAnsi"/>
          <w:sz w:val="22"/>
          <w:szCs w:val="22"/>
          <w:lang w:eastAsia="fr-FR"/>
        </w:rPr>
        <w:t>elaborarea și aprobarea strategiilor proprii privind dezvoltarea serviciilor a</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programelor de reabilitare, extindere si modernizare a sistemelor de utilități publice</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 xml:space="preserve">existente, precum </w:t>
      </w:r>
      <w:r w:rsidR="00F84D34" w:rsidRPr="00F84D34">
        <w:rPr>
          <w:rFonts w:eastAsia="Times New Roman" w:cstheme="minorHAnsi"/>
          <w:sz w:val="22"/>
          <w:szCs w:val="22"/>
          <w:lang w:eastAsia="fr-FR"/>
        </w:rPr>
        <w:t>ș</w:t>
      </w:r>
      <w:r w:rsidRPr="00F84D34">
        <w:rPr>
          <w:rFonts w:eastAsia="Times New Roman" w:cstheme="minorHAnsi"/>
          <w:sz w:val="22"/>
          <w:szCs w:val="22"/>
          <w:lang w:eastAsia="fr-FR"/>
        </w:rPr>
        <w:t>i a programelor de înființare a unor noi sisteme, inclusiv cu</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consultarea operatorilor;</w:t>
      </w:r>
    </w:p>
    <w:p w14:paraId="24321D88" w14:textId="0A7610D6" w:rsidR="007766C3" w:rsidRPr="00F84D34" w:rsidRDefault="007766C3" w:rsidP="00175DA7">
      <w:pPr>
        <w:numPr>
          <w:ilvl w:val="0"/>
          <w:numId w:val="2"/>
        </w:numPr>
        <w:spacing w:before="60" w:after="60" w:line="264" w:lineRule="auto"/>
        <w:jc w:val="both"/>
        <w:rPr>
          <w:rFonts w:eastAsia="Times New Roman" w:cstheme="minorHAnsi"/>
          <w:sz w:val="22"/>
          <w:szCs w:val="22"/>
          <w:lang w:eastAsia="fr-FR"/>
        </w:rPr>
      </w:pPr>
      <w:r w:rsidRPr="00F84D34">
        <w:rPr>
          <w:rFonts w:eastAsia="Times New Roman" w:cstheme="minorHAnsi"/>
          <w:sz w:val="22"/>
          <w:szCs w:val="22"/>
          <w:lang w:eastAsia="fr-FR"/>
        </w:rPr>
        <w:t xml:space="preserve">coordonarea proiectării </w:t>
      </w:r>
      <w:r w:rsidR="002C2B5B">
        <w:rPr>
          <w:rFonts w:eastAsia="Times New Roman" w:cstheme="minorHAnsi"/>
          <w:sz w:val="22"/>
          <w:szCs w:val="22"/>
          <w:lang w:eastAsia="fr-FR"/>
        </w:rPr>
        <w:t>ș</w:t>
      </w:r>
      <w:r w:rsidRPr="00F84D34">
        <w:rPr>
          <w:rFonts w:eastAsia="Times New Roman" w:cstheme="minorHAnsi"/>
          <w:sz w:val="22"/>
          <w:szCs w:val="22"/>
          <w:lang w:eastAsia="fr-FR"/>
        </w:rPr>
        <w:t>i execuției lucrărilor tehnico-edilitare, în scopul</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realizării acestora într-o concepție unitar</w:t>
      </w:r>
      <w:r w:rsidR="00F84D34" w:rsidRPr="00F84D34">
        <w:rPr>
          <w:rFonts w:eastAsia="Times New Roman" w:cstheme="minorHAnsi"/>
          <w:sz w:val="22"/>
          <w:szCs w:val="22"/>
          <w:lang w:eastAsia="fr-FR"/>
        </w:rPr>
        <w:t>ă</w:t>
      </w:r>
      <w:r w:rsidRPr="00F84D34">
        <w:rPr>
          <w:rFonts w:eastAsia="Times New Roman" w:cstheme="minorHAnsi"/>
          <w:sz w:val="22"/>
          <w:szCs w:val="22"/>
          <w:lang w:eastAsia="fr-FR"/>
        </w:rPr>
        <w:t xml:space="preserve"> </w:t>
      </w:r>
      <w:r w:rsidR="00F84D34" w:rsidRPr="00F84D34">
        <w:rPr>
          <w:rFonts w:eastAsia="Times New Roman" w:cstheme="minorHAnsi"/>
          <w:sz w:val="22"/>
          <w:szCs w:val="22"/>
          <w:lang w:eastAsia="fr-FR"/>
        </w:rPr>
        <w:t>ș</w:t>
      </w:r>
      <w:r w:rsidRPr="00F84D34">
        <w:rPr>
          <w:rFonts w:eastAsia="Times New Roman" w:cstheme="minorHAnsi"/>
          <w:sz w:val="22"/>
          <w:szCs w:val="22"/>
          <w:lang w:eastAsia="fr-FR"/>
        </w:rPr>
        <w:t>i corelat</w:t>
      </w:r>
      <w:r w:rsidR="00F84D34" w:rsidRPr="00F84D34">
        <w:rPr>
          <w:rFonts w:eastAsia="Times New Roman" w:cstheme="minorHAnsi"/>
          <w:sz w:val="22"/>
          <w:szCs w:val="22"/>
          <w:lang w:eastAsia="fr-FR"/>
        </w:rPr>
        <w:t>ă</w:t>
      </w:r>
      <w:r w:rsidRPr="00F84D34">
        <w:rPr>
          <w:rFonts w:eastAsia="Times New Roman" w:cstheme="minorHAnsi"/>
          <w:sz w:val="22"/>
          <w:szCs w:val="22"/>
          <w:lang w:eastAsia="fr-FR"/>
        </w:rPr>
        <w:t xml:space="preserve"> cu programele de dezvoltare</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economico-social</w:t>
      </w:r>
      <w:r w:rsidR="00F84D34">
        <w:rPr>
          <w:rFonts w:eastAsia="Times New Roman" w:cstheme="minorHAnsi"/>
          <w:sz w:val="22"/>
          <w:szCs w:val="22"/>
          <w:lang w:eastAsia="fr-FR"/>
        </w:rPr>
        <w:t>ă</w:t>
      </w:r>
      <w:r w:rsidRPr="00F84D34">
        <w:rPr>
          <w:rFonts w:eastAsia="Times New Roman" w:cstheme="minorHAnsi"/>
          <w:sz w:val="22"/>
          <w:szCs w:val="22"/>
          <w:lang w:eastAsia="fr-FR"/>
        </w:rPr>
        <w:t xml:space="preserve"> a localităților, de amenajare a teritoriului, urbanism </w:t>
      </w:r>
      <w:r w:rsidR="00F84D34">
        <w:rPr>
          <w:rFonts w:eastAsia="Times New Roman" w:cstheme="minorHAnsi"/>
          <w:sz w:val="22"/>
          <w:szCs w:val="22"/>
          <w:lang w:eastAsia="fr-FR"/>
        </w:rPr>
        <w:t>ș</w:t>
      </w:r>
      <w:r w:rsidRPr="00F84D34">
        <w:rPr>
          <w:rFonts w:eastAsia="Times New Roman" w:cstheme="minorHAnsi"/>
          <w:sz w:val="22"/>
          <w:szCs w:val="22"/>
          <w:lang w:eastAsia="fr-FR"/>
        </w:rPr>
        <w:t>i mediu;</w:t>
      </w:r>
    </w:p>
    <w:p w14:paraId="73CD6C6E" w14:textId="37AABFDB" w:rsidR="007766C3" w:rsidRPr="00F84D34" w:rsidRDefault="007766C3" w:rsidP="00B91ACB">
      <w:pPr>
        <w:numPr>
          <w:ilvl w:val="0"/>
          <w:numId w:val="2"/>
        </w:numPr>
        <w:spacing w:before="60" w:after="60" w:line="264" w:lineRule="auto"/>
        <w:jc w:val="both"/>
        <w:rPr>
          <w:rFonts w:eastAsia="Times New Roman" w:cstheme="minorHAnsi"/>
          <w:sz w:val="22"/>
          <w:szCs w:val="22"/>
          <w:lang w:eastAsia="fr-FR"/>
        </w:rPr>
      </w:pPr>
      <w:r w:rsidRPr="00F84D34">
        <w:rPr>
          <w:rFonts w:eastAsia="Times New Roman" w:cstheme="minorHAnsi"/>
          <w:sz w:val="22"/>
          <w:szCs w:val="22"/>
          <w:lang w:eastAsia="fr-FR"/>
        </w:rPr>
        <w:t xml:space="preserve">alegerea modalității de gestiune a serviciilor de utilități publice </w:t>
      </w:r>
      <w:r w:rsidR="00F84D34" w:rsidRPr="00F84D34">
        <w:rPr>
          <w:rFonts w:eastAsia="Times New Roman" w:cstheme="minorHAnsi"/>
          <w:sz w:val="22"/>
          <w:szCs w:val="22"/>
          <w:lang w:eastAsia="fr-FR"/>
        </w:rPr>
        <w:t>ș</w:t>
      </w:r>
      <w:r w:rsidRPr="00F84D34">
        <w:rPr>
          <w:rFonts w:eastAsia="Times New Roman" w:cstheme="minorHAnsi"/>
          <w:sz w:val="22"/>
          <w:szCs w:val="22"/>
          <w:lang w:eastAsia="fr-FR"/>
        </w:rPr>
        <w:t>i darea în</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administrare sau, după caz, concesionarea sistemelor de utilități publice destinate</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furnizării/prestării acestora;</w:t>
      </w:r>
    </w:p>
    <w:p w14:paraId="7A432286" w14:textId="19334766" w:rsidR="00F84D34" w:rsidRPr="007766C3" w:rsidRDefault="007766C3" w:rsidP="00F84D34">
      <w:pPr>
        <w:numPr>
          <w:ilvl w:val="0"/>
          <w:numId w:val="2"/>
        </w:numPr>
        <w:spacing w:before="60" w:after="60" w:line="264" w:lineRule="auto"/>
        <w:jc w:val="both"/>
        <w:rPr>
          <w:rFonts w:eastAsia="Times New Roman" w:cstheme="minorHAnsi"/>
          <w:sz w:val="22"/>
          <w:szCs w:val="22"/>
          <w:lang w:eastAsia="fr-FR"/>
        </w:rPr>
      </w:pPr>
      <w:r w:rsidRPr="00F84D34">
        <w:rPr>
          <w:rFonts w:eastAsia="Times New Roman" w:cstheme="minorHAnsi"/>
          <w:sz w:val="22"/>
          <w:szCs w:val="22"/>
          <w:lang w:eastAsia="fr-FR"/>
        </w:rPr>
        <w:t xml:space="preserve">urmărirea, monitorizarea </w:t>
      </w:r>
      <w:r w:rsidR="00F84D34" w:rsidRPr="00F84D34">
        <w:rPr>
          <w:rFonts w:eastAsia="Times New Roman" w:cstheme="minorHAnsi"/>
          <w:sz w:val="22"/>
          <w:szCs w:val="22"/>
          <w:lang w:eastAsia="fr-FR"/>
        </w:rPr>
        <w:t>ș</w:t>
      </w:r>
      <w:r w:rsidRPr="00F84D34">
        <w:rPr>
          <w:rFonts w:eastAsia="Times New Roman" w:cstheme="minorHAnsi"/>
          <w:sz w:val="22"/>
          <w:szCs w:val="22"/>
          <w:lang w:eastAsia="fr-FR"/>
        </w:rPr>
        <w:t>i raportarea indicatorilor de performan</w:t>
      </w:r>
      <w:r w:rsidR="00F84D34" w:rsidRPr="00F84D34">
        <w:rPr>
          <w:rFonts w:eastAsia="Times New Roman" w:cstheme="minorHAnsi"/>
          <w:sz w:val="22"/>
          <w:szCs w:val="22"/>
          <w:lang w:eastAsia="fr-FR"/>
        </w:rPr>
        <w:t>ță</w:t>
      </w:r>
      <w:r w:rsidRPr="00F84D34">
        <w:rPr>
          <w:rFonts w:eastAsia="Times New Roman" w:cstheme="minorHAnsi"/>
          <w:sz w:val="22"/>
          <w:szCs w:val="22"/>
          <w:lang w:eastAsia="fr-FR"/>
        </w:rPr>
        <w:t xml:space="preserve"> </w:t>
      </w:r>
      <w:r w:rsidR="00F84D34" w:rsidRPr="00F84D34">
        <w:rPr>
          <w:rFonts w:eastAsia="Times New Roman" w:cstheme="minorHAnsi"/>
          <w:sz w:val="22"/>
          <w:szCs w:val="22"/>
          <w:lang w:eastAsia="fr-FR"/>
        </w:rPr>
        <w:t>ș</w:t>
      </w:r>
      <w:r w:rsidRPr="00F84D34">
        <w:rPr>
          <w:rFonts w:eastAsia="Times New Roman" w:cstheme="minorHAnsi"/>
          <w:sz w:val="22"/>
          <w:szCs w:val="22"/>
          <w:lang w:eastAsia="fr-FR"/>
        </w:rPr>
        <w:t>i aplicarea</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metodologiei de comparare a acestor indicatori</w:t>
      </w:r>
      <w:r w:rsidR="00F84D34">
        <w:rPr>
          <w:rFonts w:eastAsia="Times New Roman" w:cstheme="minorHAnsi"/>
          <w:sz w:val="22"/>
          <w:szCs w:val="22"/>
          <w:lang w:eastAsia="fr-FR"/>
        </w:rPr>
        <w:t>;</w:t>
      </w:r>
    </w:p>
    <w:p w14:paraId="25533B2F" w14:textId="23725664" w:rsidR="007766C3" w:rsidRPr="00F84D34" w:rsidRDefault="007766C3" w:rsidP="00F657B4">
      <w:pPr>
        <w:numPr>
          <w:ilvl w:val="0"/>
          <w:numId w:val="2"/>
        </w:numPr>
        <w:spacing w:before="60" w:after="60" w:line="264" w:lineRule="auto"/>
        <w:jc w:val="both"/>
        <w:rPr>
          <w:rFonts w:eastAsia="Times New Roman" w:cstheme="minorHAnsi"/>
          <w:sz w:val="22"/>
          <w:szCs w:val="22"/>
          <w:lang w:eastAsia="fr-FR"/>
        </w:rPr>
      </w:pPr>
      <w:r w:rsidRPr="00F84D34">
        <w:rPr>
          <w:rFonts w:eastAsia="Times New Roman" w:cstheme="minorHAnsi"/>
          <w:sz w:val="22"/>
          <w:szCs w:val="22"/>
          <w:lang w:eastAsia="fr-FR"/>
        </w:rPr>
        <w:t>contractarea sau garantarea împrumuturilor pentru finanțarea programelor de</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 xml:space="preserve">investiții în vederea dezvoltării, reabilitării </w:t>
      </w:r>
      <w:r w:rsidR="00F84D34">
        <w:rPr>
          <w:rFonts w:eastAsia="Times New Roman" w:cstheme="minorHAnsi"/>
          <w:sz w:val="22"/>
          <w:szCs w:val="22"/>
          <w:lang w:eastAsia="fr-FR"/>
        </w:rPr>
        <w:t>ș</w:t>
      </w:r>
      <w:r w:rsidRPr="00F84D34">
        <w:rPr>
          <w:rFonts w:eastAsia="Times New Roman" w:cstheme="minorHAnsi"/>
          <w:sz w:val="22"/>
          <w:szCs w:val="22"/>
          <w:lang w:eastAsia="fr-FR"/>
        </w:rPr>
        <w:t>i modernizării sistemelor existente;</w:t>
      </w:r>
    </w:p>
    <w:p w14:paraId="3ABFF145" w14:textId="63F7FBC8" w:rsidR="007766C3" w:rsidRPr="00F84D34" w:rsidRDefault="007766C3" w:rsidP="00991EB3">
      <w:pPr>
        <w:numPr>
          <w:ilvl w:val="0"/>
          <w:numId w:val="2"/>
        </w:numPr>
        <w:spacing w:before="60" w:after="60" w:line="264" w:lineRule="auto"/>
        <w:jc w:val="both"/>
        <w:rPr>
          <w:rFonts w:eastAsia="Times New Roman" w:cstheme="minorHAnsi"/>
          <w:sz w:val="22"/>
          <w:szCs w:val="22"/>
          <w:lang w:eastAsia="fr-FR"/>
        </w:rPr>
      </w:pPr>
      <w:r w:rsidRPr="00F84D34">
        <w:rPr>
          <w:rFonts w:eastAsia="Times New Roman" w:cstheme="minorHAnsi"/>
          <w:sz w:val="22"/>
          <w:szCs w:val="22"/>
          <w:lang w:eastAsia="fr-FR"/>
        </w:rPr>
        <w:lastRenderedPageBreak/>
        <w:t xml:space="preserve">elaborarea </w:t>
      </w:r>
      <w:r w:rsidR="00F84D34" w:rsidRPr="00F84D34">
        <w:rPr>
          <w:rFonts w:eastAsia="Times New Roman" w:cstheme="minorHAnsi"/>
          <w:sz w:val="22"/>
          <w:szCs w:val="22"/>
          <w:lang w:eastAsia="fr-FR"/>
        </w:rPr>
        <w:t>ș</w:t>
      </w:r>
      <w:r w:rsidRPr="00F84D34">
        <w:rPr>
          <w:rFonts w:eastAsia="Times New Roman" w:cstheme="minorHAnsi"/>
          <w:sz w:val="22"/>
          <w:szCs w:val="22"/>
          <w:lang w:eastAsia="fr-FR"/>
        </w:rPr>
        <w:t>i aprobarea regulamentelor serviciilor, a caietelor de sarcini, a</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 xml:space="preserve">contractelor de furnizare/prestare a serviciilor </w:t>
      </w:r>
      <w:r w:rsidR="00F84D34" w:rsidRPr="00F84D34">
        <w:rPr>
          <w:rFonts w:eastAsia="Times New Roman" w:cstheme="minorHAnsi"/>
          <w:sz w:val="22"/>
          <w:szCs w:val="22"/>
          <w:lang w:eastAsia="fr-FR"/>
        </w:rPr>
        <w:t>ș</w:t>
      </w:r>
      <w:r w:rsidRPr="00F84D34">
        <w:rPr>
          <w:rFonts w:eastAsia="Times New Roman" w:cstheme="minorHAnsi"/>
          <w:sz w:val="22"/>
          <w:szCs w:val="22"/>
          <w:lang w:eastAsia="fr-FR"/>
        </w:rPr>
        <w:t>i a altor acte normative locale referitoare</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la serviciile de utilități publice, pe baza regulamentelor-cadru, a caietelor de sarcini</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cadru</w:t>
      </w:r>
      <w:r w:rsidR="00F84D34" w:rsidRPr="00F84D34">
        <w:rPr>
          <w:rFonts w:eastAsia="Times New Roman" w:cstheme="minorHAnsi"/>
          <w:sz w:val="22"/>
          <w:szCs w:val="22"/>
          <w:lang w:eastAsia="fr-FR"/>
        </w:rPr>
        <w:t xml:space="preserve"> ș</w:t>
      </w:r>
      <w:r w:rsidRPr="00F84D34">
        <w:rPr>
          <w:rFonts w:eastAsia="Times New Roman" w:cstheme="minorHAnsi"/>
          <w:sz w:val="22"/>
          <w:szCs w:val="22"/>
          <w:lang w:eastAsia="fr-FR"/>
        </w:rPr>
        <w:t>i a contractelor-cadru de furnizare/prestare ori a altor reglementari cadru</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 xml:space="preserve">elaborate </w:t>
      </w:r>
      <w:r w:rsidR="00F84D34">
        <w:rPr>
          <w:rFonts w:eastAsia="Times New Roman" w:cstheme="minorHAnsi"/>
          <w:sz w:val="22"/>
          <w:szCs w:val="22"/>
          <w:lang w:eastAsia="fr-FR"/>
        </w:rPr>
        <w:t>ș</w:t>
      </w:r>
      <w:r w:rsidRPr="00F84D34">
        <w:rPr>
          <w:rFonts w:eastAsia="Times New Roman" w:cstheme="minorHAnsi"/>
          <w:sz w:val="22"/>
          <w:szCs w:val="22"/>
          <w:lang w:eastAsia="fr-FR"/>
        </w:rPr>
        <w:t>i aprobate de autoritățile de reglementare competente;</w:t>
      </w:r>
    </w:p>
    <w:p w14:paraId="185AC65C" w14:textId="728E7EB5" w:rsidR="007766C3" w:rsidRPr="00F84D34" w:rsidRDefault="007766C3" w:rsidP="00D6415A">
      <w:pPr>
        <w:numPr>
          <w:ilvl w:val="0"/>
          <w:numId w:val="2"/>
        </w:numPr>
        <w:spacing w:before="60" w:after="60" w:line="264" w:lineRule="auto"/>
        <w:jc w:val="both"/>
        <w:rPr>
          <w:rFonts w:eastAsia="Times New Roman" w:cstheme="minorHAnsi"/>
          <w:sz w:val="22"/>
          <w:szCs w:val="22"/>
          <w:lang w:eastAsia="fr-FR"/>
        </w:rPr>
      </w:pPr>
      <w:r w:rsidRPr="00F84D34">
        <w:rPr>
          <w:rFonts w:eastAsia="Times New Roman" w:cstheme="minorHAnsi"/>
          <w:sz w:val="22"/>
          <w:szCs w:val="22"/>
          <w:lang w:eastAsia="fr-FR"/>
        </w:rPr>
        <w:t xml:space="preserve">stabilirea, ajustarea, modificarea </w:t>
      </w:r>
      <w:r w:rsidR="00F84D34" w:rsidRPr="00F84D34">
        <w:rPr>
          <w:rFonts w:eastAsia="Times New Roman" w:cstheme="minorHAnsi"/>
          <w:sz w:val="22"/>
          <w:szCs w:val="22"/>
          <w:lang w:eastAsia="fr-FR"/>
        </w:rPr>
        <w:t>ș</w:t>
      </w:r>
      <w:r w:rsidRPr="00F84D34">
        <w:rPr>
          <w:rFonts w:eastAsia="Times New Roman" w:cstheme="minorHAnsi"/>
          <w:sz w:val="22"/>
          <w:szCs w:val="22"/>
          <w:lang w:eastAsia="fr-FR"/>
        </w:rPr>
        <w:t xml:space="preserve">i aprobarea preturilor, tarifelor </w:t>
      </w:r>
      <w:r w:rsidR="002C2B5B">
        <w:rPr>
          <w:rFonts w:eastAsia="Times New Roman" w:cstheme="minorHAnsi"/>
          <w:sz w:val="22"/>
          <w:szCs w:val="22"/>
          <w:lang w:eastAsia="fr-FR"/>
        </w:rPr>
        <w:t>ș</w:t>
      </w:r>
      <w:r w:rsidRPr="00F84D34">
        <w:rPr>
          <w:rFonts w:eastAsia="Times New Roman" w:cstheme="minorHAnsi"/>
          <w:sz w:val="22"/>
          <w:szCs w:val="22"/>
          <w:lang w:eastAsia="fr-FR"/>
        </w:rPr>
        <w:t>i taxelor</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speciale, cu respectarea normelor metodologice elaborate si aprobate de autoritățile de</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reglementare competente;</w:t>
      </w:r>
    </w:p>
    <w:p w14:paraId="7D55A316" w14:textId="7259A1E9" w:rsidR="007766C3" w:rsidRPr="00F84D34" w:rsidRDefault="007766C3" w:rsidP="00091CC4">
      <w:pPr>
        <w:numPr>
          <w:ilvl w:val="0"/>
          <w:numId w:val="2"/>
        </w:numPr>
        <w:spacing w:before="60" w:after="60" w:line="264" w:lineRule="auto"/>
        <w:jc w:val="both"/>
        <w:rPr>
          <w:rFonts w:eastAsia="Times New Roman" w:cstheme="minorHAnsi"/>
          <w:sz w:val="22"/>
          <w:szCs w:val="22"/>
          <w:lang w:eastAsia="fr-FR"/>
        </w:rPr>
      </w:pPr>
      <w:r w:rsidRPr="00F84D34">
        <w:rPr>
          <w:rFonts w:eastAsia="Times New Roman" w:cstheme="minorHAnsi"/>
          <w:sz w:val="22"/>
          <w:szCs w:val="22"/>
          <w:lang w:eastAsia="fr-FR"/>
        </w:rPr>
        <w:t>aprobarea stabilirii, ajustării sau modificării pre</w:t>
      </w:r>
      <w:r w:rsidR="002C2B5B">
        <w:rPr>
          <w:rFonts w:eastAsia="Times New Roman" w:cstheme="minorHAnsi"/>
          <w:sz w:val="22"/>
          <w:szCs w:val="22"/>
          <w:lang w:eastAsia="fr-FR"/>
        </w:rPr>
        <w:t>ț</w:t>
      </w:r>
      <w:r w:rsidRPr="00F84D34">
        <w:rPr>
          <w:rFonts w:eastAsia="Times New Roman" w:cstheme="minorHAnsi"/>
          <w:sz w:val="22"/>
          <w:szCs w:val="22"/>
          <w:lang w:eastAsia="fr-FR"/>
        </w:rPr>
        <w:t xml:space="preserve">urilor </w:t>
      </w:r>
      <w:r w:rsidR="002C2B5B">
        <w:rPr>
          <w:rFonts w:eastAsia="Times New Roman" w:cstheme="minorHAnsi"/>
          <w:sz w:val="22"/>
          <w:szCs w:val="22"/>
          <w:lang w:eastAsia="fr-FR"/>
        </w:rPr>
        <w:t>ș</w:t>
      </w:r>
      <w:r w:rsidRPr="00F84D34">
        <w:rPr>
          <w:rFonts w:eastAsia="Times New Roman" w:cstheme="minorHAnsi"/>
          <w:sz w:val="22"/>
          <w:szCs w:val="22"/>
          <w:lang w:eastAsia="fr-FR"/>
        </w:rPr>
        <w:t>i tarifelor pentru serviciile</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de utilități publice, după caz, pe baza avizului de specialitate emis de autoritățile de</w:t>
      </w:r>
      <w:r w:rsidR="00F84D34" w:rsidRPr="00F84D34">
        <w:rPr>
          <w:rFonts w:eastAsia="Times New Roman" w:cstheme="minorHAnsi"/>
          <w:sz w:val="22"/>
          <w:szCs w:val="22"/>
          <w:lang w:eastAsia="fr-FR"/>
        </w:rPr>
        <w:t xml:space="preserve"> </w:t>
      </w:r>
      <w:r w:rsidRPr="00F84D34">
        <w:rPr>
          <w:rFonts w:eastAsia="Times New Roman" w:cstheme="minorHAnsi"/>
          <w:sz w:val="22"/>
          <w:szCs w:val="22"/>
          <w:lang w:eastAsia="fr-FR"/>
        </w:rPr>
        <w:t>reglementare competente</w:t>
      </w:r>
      <w:r w:rsidR="00F84D34">
        <w:rPr>
          <w:rFonts w:eastAsia="Times New Roman" w:cstheme="minorHAnsi"/>
          <w:sz w:val="22"/>
          <w:szCs w:val="22"/>
          <w:lang w:eastAsia="fr-FR"/>
        </w:rPr>
        <w:t>.</w:t>
      </w:r>
    </w:p>
    <w:p w14:paraId="1B3ECF5F" w14:textId="77777777" w:rsidR="00F84D34" w:rsidRPr="00312ADE" w:rsidRDefault="00F84D34" w:rsidP="00F84D3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Astfel, în conformitate cu prevederile art. 17 alin. (3) și ale art. 28 din Legea nr. 241/2006, gestionarea serviciului de alimentare cu apă și de canalizare, respectiv exploatarea și funcționarea sistemelor aferente, se organizează astfel încât să asigure respectarea condițiilor prevăzute de legislația în vigoare privind calitatea apei potabile și epurarea apelor uzate și în funcție de:</w:t>
      </w:r>
    </w:p>
    <w:p w14:paraId="53A630C6" w14:textId="77777777" w:rsidR="00F84D34" w:rsidRPr="00312ADE" w:rsidRDefault="00F84D34" w:rsidP="00F84D34">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nevoile comunităților locale;</w:t>
      </w:r>
    </w:p>
    <w:p w14:paraId="29A9FDCA" w14:textId="77777777" w:rsidR="00F84D34" w:rsidRPr="00312ADE" w:rsidRDefault="00F84D34" w:rsidP="00F84D34">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mărimea, gradul de dezvoltare și particularitățile economico-sociale ale localităților;</w:t>
      </w:r>
    </w:p>
    <w:p w14:paraId="7979EA66" w14:textId="77777777" w:rsidR="00F84D34" w:rsidRPr="00312ADE" w:rsidRDefault="00F84D34" w:rsidP="00F84D34">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starea sistemelor de alimentare cu apă și de canalizare existente;</w:t>
      </w:r>
    </w:p>
    <w:p w14:paraId="552237D9" w14:textId="77777777" w:rsidR="00F84D34" w:rsidRPr="00312ADE" w:rsidRDefault="00F84D34" w:rsidP="00F84D34">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posibilitățile locale de finanțare a exploatării și funcționării serviciului, respectiv a înființării ori dezvoltării infrastructurii tehnico-edilitare aferente;</w:t>
      </w:r>
    </w:p>
    <w:p w14:paraId="1CC57625" w14:textId="77777777" w:rsidR="00F84D34" w:rsidRPr="00312ADE" w:rsidRDefault="00F84D34" w:rsidP="00F84D34">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raportul cost-calitate optim pentru serviciul furnizat/prestat utilizatorilor.</w:t>
      </w:r>
    </w:p>
    <w:p w14:paraId="4C3726B6" w14:textId="77379496" w:rsidR="00F84D34" w:rsidRPr="00F84D34" w:rsidRDefault="00F84D34" w:rsidP="00F84D34">
      <w:pPr>
        <w:spacing w:before="120" w:after="120" w:line="264" w:lineRule="auto"/>
        <w:ind w:left="360"/>
        <w:jc w:val="both"/>
        <w:rPr>
          <w:rFonts w:eastAsia="Calibri" w:cstheme="minorHAnsi"/>
          <w:sz w:val="22"/>
          <w:szCs w:val="22"/>
          <w:lang w:eastAsia="en-US"/>
        </w:rPr>
      </w:pPr>
      <w:r w:rsidRPr="00F84D34">
        <w:rPr>
          <w:rFonts w:eastAsia="Calibri" w:cstheme="minorHAnsi"/>
          <w:sz w:val="22"/>
          <w:szCs w:val="22"/>
          <w:lang w:eastAsia="en-US"/>
        </w:rPr>
        <w:t xml:space="preserve">Înfiinţarea, organizarea, funcţionarea şi gestionarea serviciului de alimentare cu apă şi de canalizare se fundamentează în baza unor studii de specialitate care vor analiza elementele prevăzute </w:t>
      </w:r>
      <w:r>
        <w:rPr>
          <w:rFonts w:eastAsia="Calibri" w:cstheme="minorHAnsi"/>
          <w:sz w:val="22"/>
          <w:szCs w:val="22"/>
          <w:lang w:eastAsia="en-US"/>
        </w:rPr>
        <w:t>mai sus,</w:t>
      </w:r>
      <w:r w:rsidRPr="00F84D34">
        <w:rPr>
          <w:rFonts w:eastAsia="Calibri" w:cstheme="minorHAnsi"/>
          <w:sz w:val="22"/>
          <w:szCs w:val="22"/>
          <w:lang w:eastAsia="en-US"/>
        </w:rPr>
        <w:t xml:space="preserve"> </w:t>
      </w:r>
      <w:r>
        <w:rPr>
          <w:rFonts w:eastAsia="Calibri" w:cstheme="minorHAnsi"/>
          <w:sz w:val="22"/>
          <w:szCs w:val="22"/>
          <w:lang w:eastAsia="en-US"/>
        </w:rPr>
        <w:t xml:space="preserve">iar </w:t>
      </w:r>
      <w:r w:rsidRPr="00F84D34">
        <w:rPr>
          <w:rFonts w:eastAsia="Calibri" w:cstheme="minorHAnsi"/>
          <w:sz w:val="22"/>
          <w:szCs w:val="22"/>
          <w:lang w:eastAsia="en-US"/>
        </w:rPr>
        <w:t>soluţia optimă se va adopta după dezbaterea publică a studiului şi după consultarea utilizatorilor.</w:t>
      </w:r>
    </w:p>
    <w:p w14:paraId="080D5516" w14:textId="02C9E2A5" w:rsidR="00F84D34" w:rsidRPr="00F84D34" w:rsidRDefault="00A65520" w:rsidP="00F84D34">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P</w:t>
      </w:r>
      <w:r w:rsidR="00F84D34" w:rsidRPr="00F84D34">
        <w:rPr>
          <w:rFonts w:eastAsia="Calibri" w:cstheme="minorHAnsi"/>
          <w:sz w:val="22"/>
          <w:szCs w:val="22"/>
          <w:lang w:eastAsia="en-US"/>
        </w:rPr>
        <w:t xml:space="preserve">rezentul Studiu de oportunitate pentru fundamentarea şi stabilirea soluţiilor optime de delegare a gestiunii serviciilor de apă și apă uzată în </w:t>
      </w:r>
      <w:r w:rsidR="00D564D1">
        <w:rPr>
          <w:rFonts w:eastAsia="Calibri" w:cstheme="minorHAnsi"/>
          <w:sz w:val="22"/>
          <w:szCs w:val="22"/>
          <w:lang w:eastAsia="en-US"/>
        </w:rPr>
        <w:t xml:space="preserve">municipiul Câmpulung </w:t>
      </w:r>
      <w:r>
        <w:rPr>
          <w:rFonts w:eastAsia="Calibri" w:cstheme="minorHAnsi"/>
          <w:sz w:val="22"/>
          <w:szCs w:val="22"/>
          <w:lang w:eastAsia="en-US"/>
        </w:rPr>
        <w:t>a fost pregătit ca răspuns la demersul inițiat de autoritatea locală de a analiza soluția optimă de gestiune a serviciilor, în conformitate cu cerințele legislative</w:t>
      </w:r>
      <w:r w:rsidR="00F84D34" w:rsidRPr="00F84D34">
        <w:rPr>
          <w:rFonts w:eastAsia="Calibri" w:cstheme="minorHAnsi"/>
          <w:sz w:val="22"/>
          <w:szCs w:val="22"/>
          <w:lang w:eastAsia="en-US"/>
        </w:rPr>
        <w:t>.</w:t>
      </w:r>
    </w:p>
    <w:p w14:paraId="53E67BC4" w14:textId="092335E0" w:rsidR="00DD1304" w:rsidRPr="007766C3" w:rsidRDefault="00DD1304" w:rsidP="00FD3182">
      <w:pPr>
        <w:pStyle w:val="Style2WasteGhid"/>
        <w:spacing w:before="240" w:after="240" w:line="264" w:lineRule="auto"/>
        <w:rPr>
          <w:color w:val="005EA6"/>
        </w:rPr>
      </w:pPr>
      <w:bookmarkStart w:id="14" w:name="_Toc119338359"/>
      <w:bookmarkStart w:id="15" w:name="_Toc119667148"/>
      <w:bookmarkStart w:id="16" w:name="_Toc119667240"/>
      <w:bookmarkStart w:id="17" w:name="_Toc137030305"/>
      <w:r w:rsidRPr="007766C3">
        <w:rPr>
          <w:color w:val="005EA6"/>
        </w:rPr>
        <w:t xml:space="preserve">Structura </w:t>
      </w:r>
      <w:bookmarkEnd w:id="14"/>
      <w:bookmarkEnd w:id="15"/>
      <w:bookmarkEnd w:id="16"/>
      <w:r w:rsidR="007766C3">
        <w:rPr>
          <w:color w:val="005EA6"/>
        </w:rPr>
        <w:t xml:space="preserve">Studiului de </w:t>
      </w:r>
      <w:r w:rsidR="00361025">
        <w:rPr>
          <w:color w:val="005EA6"/>
        </w:rPr>
        <w:t>o</w:t>
      </w:r>
      <w:r w:rsidR="007766C3">
        <w:rPr>
          <w:color w:val="005EA6"/>
        </w:rPr>
        <w:t>portunitate</w:t>
      </w:r>
      <w:bookmarkEnd w:id="17"/>
    </w:p>
    <w:p w14:paraId="253E49EA" w14:textId="181F2194" w:rsidR="00DD1304" w:rsidRPr="00D9330B" w:rsidRDefault="00A65520" w:rsidP="009278FF">
      <w:pPr>
        <w:spacing w:before="120" w:after="120" w:line="264" w:lineRule="auto"/>
        <w:ind w:left="360"/>
        <w:jc w:val="both"/>
        <w:rPr>
          <w:rFonts w:eastAsia="Calibri" w:cstheme="minorHAnsi"/>
          <w:sz w:val="22"/>
          <w:szCs w:val="22"/>
          <w:lang w:eastAsia="en-US"/>
        </w:rPr>
      </w:pPr>
      <w:r w:rsidRPr="00D9330B">
        <w:rPr>
          <w:rFonts w:eastAsia="Calibri" w:cstheme="minorHAnsi"/>
          <w:sz w:val="22"/>
          <w:szCs w:val="22"/>
          <w:lang w:eastAsia="en-US"/>
        </w:rPr>
        <w:t>Studiu</w:t>
      </w:r>
      <w:r w:rsidR="00D9330B">
        <w:rPr>
          <w:rFonts w:eastAsia="Calibri" w:cstheme="minorHAnsi"/>
          <w:sz w:val="22"/>
          <w:szCs w:val="22"/>
          <w:lang w:eastAsia="en-US"/>
        </w:rPr>
        <w:t>l</w:t>
      </w:r>
      <w:r w:rsidRPr="00D9330B">
        <w:rPr>
          <w:rFonts w:eastAsia="Calibri" w:cstheme="minorHAnsi"/>
          <w:sz w:val="22"/>
          <w:szCs w:val="22"/>
          <w:lang w:eastAsia="en-US"/>
        </w:rPr>
        <w:t xml:space="preserve"> de Oportunitate </w:t>
      </w:r>
      <w:r w:rsidRPr="00F84D34">
        <w:rPr>
          <w:rFonts w:eastAsia="Calibri" w:cstheme="minorHAnsi"/>
          <w:sz w:val="22"/>
          <w:szCs w:val="22"/>
          <w:lang w:eastAsia="en-US"/>
        </w:rPr>
        <w:t xml:space="preserve">pentru fundamentarea şi stabilirea soluţiilor optime de delegare a gestiunii serviciilor de apă și apă uzată în </w:t>
      </w:r>
      <w:r w:rsidR="00D564D1">
        <w:rPr>
          <w:rFonts w:eastAsia="Calibri" w:cstheme="minorHAnsi"/>
          <w:sz w:val="22"/>
          <w:szCs w:val="22"/>
          <w:lang w:eastAsia="en-US"/>
        </w:rPr>
        <w:t xml:space="preserve">municipiul Câmpulung </w:t>
      </w:r>
      <w:r w:rsidR="00DD1304" w:rsidRPr="00D9330B">
        <w:rPr>
          <w:rFonts w:eastAsia="Calibri" w:cstheme="minorHAnsi"/>
          <w:sz w:val="22"/>
          <w:szCs w:val="22"/>
          <w:lang w:eastAsia="en-US"/>
        </w:rPr>
        <w:t>cuprinde următoarele secțiuni:</w:t>
      </w:r>
    </w:p>
    <w:p w14:paraId="1211E8E5" w14:textId="60C3B1A0" w:rsidR="00801F31" w:rsidRPr="00D9330B" w:rsidRDefault="00801F31" w:rsidP="009278FF">
      <w:pPr>
        <w:numPr>
          <w:ilvl w:val="0"/>
          <w:numId w:val="2"/>
        </w:numPr>
        <w:spacing w:before="120" w:after="120" w:line="264" w:lineRule="auto"/>
        <w:jc w:val="both"/>
        <w:rPr>
          <w:rFonts w:eastAsia="Times New Roman" w:cstheme="minorHAnsi"/>
          <w:sz w:val="22"/>
          <w:szCs w:val="22"/>
          <w:lang w:eastAsia="fr-FR"/>
        </w:rPr>
      </w:pPr>
      <w:r w:rsidRPr="00D9330B">
        <w:rPr>
          <w:rFonts w:eastAsia="Times New Roman" w:cstheme="minorHAnsi"/>
          <w:b/>
          <w:bCs/>
          <w:sz w:val="22"/>
          <w:szCs w:val="22"/>
          <w:lang w:eastAsia="fr-FR"/>
        </w:rPr>
        <w:t>Capitolul 1</w:t>
      </w:r>
      <w:r w:rsidRPr="00D9330B">
        <w:rPr>
          <w:rFonts w:eastAsia="Times New Roman" w:cstheme="minorHAnsi"/>
          <w:sz w:val="22"/>
          <w:szCs w:val="22"/>
          <w:lang w:eastAsia="fr-FR"/>
        </w:rPr>
        <w:t xml:space="preserve"> –</w:t>
      </w:r>
      <w:r w:rsidR="00127944" w:rsidRPr="00D9330B">
        <w:rPr>
          <w:rFonts w:eastAsia="Times New Roman" w:cstheme="minorHAnsi"/>
          <w:sz w:val="22"/>
          <w:szCs w:val="22"/>
          <w:lang w:eastAsia="fr-FR"/>
        </w:rPr>
        <w:t xml:space="preserve"> </w:t>
      </w:r>
      <w:r w:rsidR="00197AA5" w:rsidRPr="00D9330B">
        <w:rPr>
          <w:rFonts w:eastAsia="Times New Roman" w:cstheme="minorHAnsi"/>
          <w:sz w:val="22"/>
          <w:szCs w:val="22"/>
          <w:lang w:eastAsia="fr-FR"/>
        </w:rPr>
        <w:t>i</w:t>
      </w:r>
      <w:r w:rsidRPr="00D9330B">
        <w:rPr>
          <w:rFonts w:eastAsia="Times New Roman" w:cstheme="minorHAnsi"/>
          <w:sz w:val="22"/>
          <w:szCs w:val="22"/>
          <w:lang w:eastAsia="fr-FR"/>
        </w:rPr>
        <w:t xml:space="preserve">ntroducere </w:t>
      </w:r>
      <w:r w:rsidR="00197AA5" w:rsidRPr="00D9330B">
        <w:rPr>
          <w:rFonts w:eastAsia="Times New Roman" w:cstheme="minorHAnsi"/>
          <w:sz w:val="22"/>
          <w:szCs w:val="22"/>
          <w:lang w:eastAsia="fr-FR"/>
        </w:rPr>
        <w:t xml:space="preserve">în tematica </w:t>
      </w:r>
      <w:r w:rsidR="00D9330B">
        <w:rPr>
          <w:rFonts w:eastAsia="Times New Roman" w:cstheme="minorHAnsi"/>
          <w:sz w:val="22"/>
          <w:szCs w:val="22"/>
          <w:lang w:eastAsia="fr-FR"/>
        </w:rPr>
        <w:t>Studiului de oportunitate</w:t>
      </w:r>
      <w:r w:rsidR="00127944" w:rsidRPr="00D9330B">
        <w:rPr>
          <w:rFonts w:eastAsia="Times New Roman" w:cstheme="minorHAnsi"/>
          <w:sz w:val="22"/>
          <w:szCs w:val="22"/>
          <w:lang w:eastAsia="fr-FR"/>
        </w:rPr>
        <w:t>;</w:t>
      </w:r>
    </w:p>
    <w:p w14:paraId="61A66A60" w14:textId="37BBFBC7" w:rsidR="00DD1304" w:rsidRPr="00D9330B" w:rsidRDefault="00DD1304" w:rsidP="009278FF">
      <w:pPr>
        <w:numPr>
          <w:ilvl w:val="0"/>
          <w:numId w:val="2"/>
        </w:numPr>
        <w:spacing w:before="120" w:after="120" w:line="264" w:lineRule="auto"/>
        <w:jc w:val="both"/>
        <w:rPr>
          <w:rFonts w:eastAsia="Times New Roman" w:cstheme="minorHAnsi"/>
          <w:sz w:val="22"/>
          <w:szCs w:val="22"/>
          <w:lang w:eastAsia="fr-FR"/>
        </w:rPr>
      </w:pPr>
      <w:r w:rsidRPr="00D9330B">
        <w:rPr>
          <w:rFonts w:eastAsia="Times New Roman" w:cstheme="minorHAnsi"/>
          <w:b/>
          <w:bCs/>
          <w:sz w:val="22"/>
          <w:szCs w:val="22"/>
          <w:lang w:eastAsia="fr-FR"/>
        </w:rPr>
        <w:t>Capitolul 2</w:t>
      </w:r>
      <w:r w:rsidRPr="00D9330B">
        <w:rPr>
          <w:rFonts w:eastAsia="Times New Roman" w:cstheme="minorHAnsi"/>
          <w:sz w:val="22"/>
          <w:szCs w:val="22"/>
          <w:lang w:eastAsia="fr-FR"/>
        </w:rPr>
        <w:t xml:space="preserve"> </w:t>
      </w:r>
      <w:r w:rsidR="00217C82" w:rsidRPr="00D9330B">
        <w:rPr>
          <w:rFonts w:eastAsia="Times New Roman" w:cstheme="minorHAnsi"/>
          <w:sz w:val="22"/>
          <w:szCs w:val="22"/>
          <w:lang w:eastAsia="fr-FR"/>
        </w:rPr>
        <w:t>–</w:t>
      </w:r>
      <w:r w:rsidR="00D9330B" w:rsidRPr="00D9330B">
        <w:t xml:space="preserve"> </w:t>
      </w:r>
      <w:r w:rsidR="00D9330B" w:rsidRPr="00D9330B">
        <w:rPr>
          <w:rFonts w:eastAsia="Times New Roman" w:cstheme="minorHAnsi"/>
          <w:sz w:val="22"/>
          <w:szCs w:val="22"/>
          <w:lang w:eastAsia="fr-FR"/>
        </w:rPr>
        <w:t xml:space="preserve">prezentarea condițiilor socio-economice și </w:t>
      </w:r>
      <w:r w:rsidR="00D564D1">
        <w:rPr>
          <w:rFonts w:eastAsia="Times New Roman" w:cstheme="minorHAnsi"/>
          <w:sz w:val="22"/>
          <w:szCs w:val="22"/>
          <w:lang w:eastAsia="fr-FR"/>
        </w:rPr>
        <w:t xml:space="preserve">a </w:t>
      </w:r>
      <w:r w:rsidR="00D9330B" w:rsidRPr="00D9330B">
        <w:rPr>
          <w:rFonts w:eastAsia="Times New Roman" w:cstheme="minorHAnsi"/>
          <w:sz w:val="22"/>
          <w:szCs w:val="22"/>
          <w:lang w:eastAsia="fr-FR"/>
        </w:rPr>
        <w:t xml:space="preserve">obiectivelor de dezvoltare ale </w:t>
      </w:r>
      <w:r w:rsidR="00D564D1">
        <w:rPr>
          <w:rFonts w:eastAsia="Calibri" w:cstheme="minorHAnsi"/>
          <w:sz w:val="22"/>
          <w:szCs w:val="22"/>
          <w:lang w:eastAsia="en-US"/>
        </w:rPr>
        <w:t>municipiului Câmpulung</w:t>
      </w:r>
      <w:r w:rsidR="00127944" w:rsidRPr="00D9330B">
        <w:rPr>
          <w:rFonts w:eastAsia="Times New Roman" w:cstheme="minorHAnsi"/>
          <w:sz w:val="22"/>
          <w:szCs w:val="22"/>
          <w:lang w:eastAsia="fr-FR"/>
        </w:rPr>
        <w:t>;</w:t>
      </w:r>
    </w:p>
    <w:p w14:paraId="484BD2F2" w14:textId="49BE07DE" w:rsidR="00DD1304" w:rsidRPr="00D9330B" w:rsidRDefault="00DD1304" w:rsidP="009278FF">
      <w:pPr>
        <w:numPr>
          <w:ilvl w:val="0"/>
          <w:numId w:val="2"/>
        </w:numPr>
        <w:spacing w:before="120" w:after="120" w:line="264" w:lineRule="auto"/>
        <w:jc w:val="both"/>
        <w:rPr>
          <w:rFonts w:eastAsia="Times New Roman" w:cstheme="minorHAnsi"/>
          <w:sz w:val="22"/>
          <w:szCs w:val="22"/>
          <w:lang w:eastAsia="fr-FR"/>
        </w:rPr>
      </w:pPr>
      <w:r w:rsidRPr="00D9330B">
        <w:rPr>
          <w:rFonts w:eastAsia="Times New Roman" w:cstheme="minorHAnsi"/>
          <w:b/>
          <w:bCs/>
          <w:sz w:val="22"/>
          <w:szCs w:val="22"/>
          <w:lang w:eastAsia="fr-FR"/>
        </w:rPr>
        <w:t>Capitolul 3</w:t>
      </w:r>
      <w:r w:rsidRPr="00D9330B">
        <w:rPr>
          <w:rFonts w:eastAsia="Times New Roman" w:cstheme="minorHAnsi"/>
          <w:sz w:val="22"/>
          <w:szCs w:val="22"/>
          <w:lang w:eastAsia="fr-FR"/>
        </w:rPr>
        <w:t xml:space="preserve"> </w:t>
      </w:r>
      <w:r w:rsidR="00217C82" w:rsidRPr="00D9330B">
        <w:rPr>
          <w:rFonts w:eastAsia="Times New Roman" w:cstheme="minorHAnsi"/>
          <w:sz w:val="22"/>
          <w:szCs w:val="22"/>
          <w:lang w:eastAsia="fr-FR"/>
        </w:rPr>
        <w:t>–</w:t>
      </w:r>
      <w:r w:rsidRPr="00D9330B">
        <w:rPr>
          <w:rFonts w:eastAsia="Times New Roman" w:cstheme="minorHAnsi"/>
          <w:sz w:val="22"/>
          <w:szCs w:val="22"/>
          <w:lang w:eastAsia="fr-FR"/>
        </w:rPr>
        <w:t xml:space="preserve"> prez</w:t>
      </w:r>
      <w:r w:rsidR="00127944" w:rsidRPr="00D9330B">
        <w:rPr>
          <w:rFonts w:eastAsia="Times New Roman" w:cstheme="minorHAnsi"/>
          <w:sz w:val="22"/>
          <w:szCs w:val="22"/>
          <w:lang w:eastAsia="fr-FR"/>
        </w:rPr>
        <w:t>e</w:t>
      </w:r>
      <w:r w:rsidRPr="00D9330B">
        <w:rPr>
          <w:rFonts w:eastAsia="Times New Roman" w:cstheme="minorHAnsi"/>
          <w:sz w:val="22"/>
          <w:szCs w:val="22"/>
          <w:lang w:eastAsia="fr-FR"/>
        </w:rPr>
        <w:t>nt</w:t>
      </w:r>
      <w:r w:rsidR="00FF4F34" w:rsidRPr="00D9330B">
        <w:rPr>
          <w:rFonts w:eastAsia="Times New Roman" w:cstheme="minorHAnsi"/>
          <w:sz w:val="22"/>
          <w:szCs w:val="22"/>
          <w:lang w:eastAsia="fr-FR"/>
        </w:rPr>
        <w:t xml:space="preserve">are </w:t>
      </w:r>
      <w:r w:rsidR="00D9330B">
        <w:rPr>
          <w:rFonts w:eastAsia="Times New Roman" w:cstheme="minorHAnsi"/>
          <w:sz w:val="22"/>
          <w:szCs w:val="22"/>
          <w:lang w:eastAsia="fr-FR"/>
        </w:rPr>
        <w:t xml:space="preserve">istoricului cu alimentare cu apă și canalizare a </w:t>
      </w:r>
      <w:r w:rsidR="00D564D1">
        <w:rPr>
          <w:rFonts w:eastAsia="Times New Roman" w:cstheme="minorHAnsi"/>
          <w:sz w:val="22"/>
          <w:szCs w:val="22"/>
          <w:lang w:eastAsia="fr-FR"/>
        </w:rPr>
        <w:t>municipiului</w:t>
      </w:r>
      <w:r w:rsidR="00D9330B">
        <w:rPr>
          <w:rFonts w:eastAsia="Times New Roman" w:cstheme="minorHAnsi"/>
          <w:sz w:val="22"/>
          <w:szCs w:val="22"/>
          <w:lang w:eastAsia="fr-FR"/>
        </w:rPr>
        <w:t xml:space="preserve"> și descrierea sistemului de alimentare cu apă și a sistemului de canalizare și epurarea apelor uzate</w:t>
      </w:r>
      <w:r w:rsidR="00127944" w:rsidRPr="00D9330B">
        <w:rPr>
          <w:rFonts w:eastAsia="Times New Roman" w:cstheme="minorHAnsi"/>
          <w:sz w:val="22"/>
          <w:szCs w:val="22"/>
          <w:lang w:eastAsia="fr-FR"/>
        </w:rPr>
        <w:t>;</w:t>
      </w:r>
    </w:p>
    <w:p w14:paraId="40E569AC" w14:textId="49912D73" w:rsidR="00801F31" w:rsidRPr="00D9330B" w:rsidRDefault="00DD1304" w:rsidP="009278FF">
      <w:pPr>
        <w:numPr>
          <w:ilvl w:val="0"/>
          <w:numId w:val="2"/>
        </w:numPr>
        <w:spacing w:before="120" w:after="120" w:line="264" w:lineRule="auto"/>
        <w:jc w:val="both"/>
        <w:rPr>
          <w:rFonts w:eastAsia="Times New Roman" w:cstheme="minorHAnsi"/>
          <w:sz w:val="22"/>
          <w:szCs w:val="22"/>
          <w:lang w:eastAsia="fr-FR"/>
        </w:rPr>
      </w:pPr>
      <w:r w:rsidRPr="00D9330B">
        <w:rPr>
          <w:rFonts w:eastAsia="Times New Roman" w:cstheme="minorHAnsi"/>
          <w:b/>
          <w:bCs/>
          <w:sz w:val="22"/>
          <w:szCs w:val="22"/>
          <w:lang w:eastAsia="fr-FR"/>
        </w:rPr>
        <w:lastRenderedPageBreak/>
        <w:t xml:space="preserve">Capitolul 4 </w:t>
      </w:r>
      <w:r w:rsidR="00217C82" w:rsidRPr="00D9330B">
        <w:rPr>
          <w:rFonts w:eastAsia="Times New Roman" w:cstheme="minorHAnsi"/>
          <w:sz w:val="22"/>
          <w:szCs w:val="22"/>
          <w:lang w:eastAsia="fr-FR"/>
        </w:rPr>
        <w:t>–</w:t>
      </w:r>
      <w:r w:rsidRPr="00D9330B">
        <w:rPr>
          <w:rFonts w:eastAsia="Times New Roman" w:cstheme="minorHAnsi"/>
          <w:b/>
          <w:bCs/>
          <w:sz w:val="22"/>
          <w:szCs w:val="22"/>
          <w:lang w:eastAsia="fr-FR"/>
        </w:rPr>
        <w:t xml:space="preserve"> </w:t>
      </w:r>
      <w:r w:rsidRPr="00D9330B">
        <w:rPr>
          <w:rFonts w:eastAsia="Times New Roman" w:cstheme="minorHAnsi"/>
          <w:sz w:val="22"/>
          <w:szCs w:val="22"/>
          <w:lang w:eastAsia="fr-FR"/>
        </w:rPr>
        <w:t>descrie</w:t>
      </w:r>
      <w:r w:rsidR="00FF4F34" w:rsidRPr="00D9330B">
        <w:rPr>
          <w:rFonts w:eastAsia="Times New Roman" w:cstheme="minorHAnsi"/>
          <w:sz w:val="22"/>
          <w:szCs w:val="22"/>
          <w:lang w:eastAsia="fr-FR"/>
        </w:rPr>
        <w:t>re</w:t>
      </w:r>
      <w:r w:rsidR="00D9330B">
        <w:rPr>
          <w:rFonts w:eastAsia="Times New Roman" w:cstheme="minorHAnsi"/>
          <w:sz w:val="22"/>
          <w:szCs w:val="22"/>
          <w:lang w:eastAsia="fr-FR"/>
        </w:rPr>
        <w:t xml:space="preserve">a </w:t>
      </w:r>
      <w:r w:rsidR="00D9330B" w:rsidRPr="000C515F">
        <w:rPr>
          <w:rFonts w:eastAsia="Times New Roman" w:cstheme="minorHAnsi"/>
          <w:sz w:val="22"/>
          <w:szCs w:val="22"/>
          <w:lang w:eastAsia="fr-FR"/>
        </w:rPr>
        <w:t xml:space="preserve">acoperirii cu serviciile de distribuție a apei potabile și de canalizare, și prezentarea </w:t>
      </w:r>
      <w:r w:rsidR="00D564D1">
        <w:rPr>
          <w:rFonts w:eastAsia="Times New Roman" w:cstheme="minorHAnsi"/>
          <w:sz w:val="22"/>
          <w:szCs w:val="22"/>
          <w:lang w:eastAsia="fr-FR"/>
        </w:rPr>
        <w:t>i</w:t>
      </w:r>
      <w:r w:rsidR="00D9330B" w:rsidRPr="000C515F">
        <w:rPr>
          <w:rFonts w:eastAsia="Times New Roman" w:cstheme="minorHAnsi"/>
          <w:sz w:val="22"/>
          <w:szCs w:val="22"/>
          <w:lang w:eastAsia="fr-FR"/>
        </w:rPr>
        <w:t>nvestiții</w:t>
      </w:r>
      <w:r w:rsidR="00D564D1">
        <w:rPr>
          <w:rFonts w:eastAsia="Times New Roman" w:cstheme="minorHAnsi"/>
          <w:sz w:val="22"/>
          <w:szCs w:val="22"/>
          <w:lang w:eastAsia="fr-FR"/>
        </w:rPr>
        <w:t>lor</w:t>
      </w:r>
      <w:r w:rsidR="00D9330B" w:rsidRPr="000C515F">
        <w:rPr>
          <w:rFonts w:eastAsia="Times New Roman" w:cstheme="minorHAnsi"/>
          <w:sz w:val="22"/>
          <w:szCs w:val="22"/>
          <w:lang w:eastAsia="fr-FR"/>
        </w:rPr>
        <w:t xml:space="preserve"> realizate pentru menținerea/ dezvoltarea sistemului</w:t>
      </w:r>
      <w:r w:rsidR="000C515F" w:rsidRPr="000C515F">
        <w:rPr>
          <w:rFonts w:eastAsia="Times New Roman" w:cstheme="minorHAnsi"/>
          <w:sz w:val="22"/>
          <w:szCs w:val="22"/>
          <w:lang w:eastAsia="fr-FR"/>
        </w:rPr>
        <w:t>, a indicatorii de performanță a serviciului</w:t>
      </w:r>
      <w:r w:rsidR="00D9330B" w:rsidRPr="00D9330B">
        <w:rPr>
          <w:rFonts w:eastAsia="Times New Roman" w:cstheme="minorHAnsi"/>
          <w:sz w:val="22"/>
          <w:szCs w:val="22"/>
          <w:lang w:eastAsia="fr-FR"/>
        </w:rPr>
        <w:t xml:space="preserve"> </w:t>
      </w:r>
      <w:r w:rsidR="000C515F">
        <w:rPr>
          <w:rFonts w:eastAsia="Times New Roman" w:cstheme="minorHAnsi"/>
          <w:sz w:val="22"/>
          <w:szCs w:val="22"/>
          <w:lang w:eastAsia="fr-FR"/>
        </w:rPr>
        <w:t xml:space="preserve">și a </w:t>
      </w:r>
      <w:r w:rsidR="00D564D1">
        <w:rPr>
          <w:rFonts w:eastAsia="Times New Roman" w:cstheme="minorHAnsi"/>
          <w:sz w:val="22"/>
          <w:szCs w:val="22"/>
          <w:lang w:eastAsia="fr-FR"/>
        </w:rPr>
        <w:t>a</w:t>
      </w:r>
      <w:r w:rsidR="000C515F" w:rsidRPr="000C515F">
        <w:rPr>
          <w:rFonts w:eastAsia="Times New Roman" w:cstheme="minorHAnsi"/>
          <w:sz w:val="22"/>
          <w:szCs w:val="22"/>
          <w:lang w:eastAsia="fr-FR"/>
        </w:rPr>
        <w:t>specte</w:t>
      </w:r>
      <w:r w:rsidR="00D564D1">
        <w:rPr>
          <w:rFonts w:eastAsia="Times New Roman" w:cstheme="minorHAnsi"/>
          <w:sz w:val="22"/>
          <w:szCs w:val="22"/>
          <w:lang w:eastAsia="fr-FR"/>
        </w:rPr>
        <w:t>lor</w:t>
      </w:r>
      <w:r w:rsidR="000C515F" w:rsidRPr="000C515F">
        <w:rPr>
          <w:rFonts w:eastAsia="Times New Roman" w:cstheme="minorHAnsi"/>
          <w:sz w:val="22"/>
          <w:szCs w:val="22"/>
          <w:lang w:eastAsia="fr-FR"/>
        </w:rPr>
        <w:t xml:space="preserve"> financiare privind serviciul de apă și canalizare</w:t>
      </w:r>
      <w:r w:rsidR="00127944" w:rsidRPr="00D9330B">
        <w:rPr>
          <w:rFonts w:eastAsia="Times New Roman" w:cstheme="minorHAnsi"/>
          <w:sz w:val="22"/>
          <w:szCs w:val="22"/>
          <w:lang w:eastAsia="fr-FR"/>
        </w:rPr>
        <w:t>;</w:t>
      </w:r>
    </w:p>
    <w:p w14:paraId="1FE8613D" w14:textId="05AFEEE8" w:rsidR="00DD1304" w:rsidRPr="00D9330B" w:rsidRDefault="00801F31" w:rsidP="009278FF">
      <w:pPr>
        <w:numPr>
          <w:ilvl w:val="0"/>
          <w:numId w:val="2"/>
        </w:numPr>
        <w:spacing w:before="120" w:after="120" w:line="264" w:lineRule="auto"/>
        <w:jc w:val="both"/>
        <w:rPr>
          <w:rFonts w:eastAsia="Times New Roman" w:cstheme="minorHAnsi"/>
          <w:sz w:val="22"/>
          <w:szCs w:val="22"/>
          <w:lang w:eastAsia="fr-FR"/>
        </w:rPr>
      </w:pPr>
      <w:r w:rsidRPr="00D9330B">
        <w:rPr>
          <w:rFonts w:eastAsia="Times New Roman" w:cstheme="minorHAnsi"/>
          <w:b/>
          <w:bCs/>
          <w:sz w:val="22"/>
          <w:szCs w:val="22"/>
          <w:lang w:eastAsia="fr-FR"/>
        </w:rPr>
        <w:t xml:space="preserve">Capitolul 5 </w:t>
      </w:r>
      <w:r w:rsidR="00217C82" w:rsidRPr="00D9330B">
        <w:rPr>
          <w:rFonts w:eastAsia="Times New Roman" w:cstheme="minorHAnsi"/>
          <w:sz w:val="22"/>
          <w:szCs w:val="22"/>
          <w:lang w:eastAsia="fr-FR"/>
        </w:rPr>
        <w:t>–</w:t>
      </w:r>
      <w:r w:rsidRPr="00D9330B">
        <w:rPr>
          <w:rFonts w:eastAsia="Times New Roman" w:cstheme="minorHAnsi"/>
          <w:b/>
          <w:bCs/>
          <w:sz w:val="22"/>
          <w:szCs w:val="22"/>
          <w:lang w:eastAsia="fr-FR"/>
        </w:rPr>
        <w:t xml:space="preserve"> </w:t>
      </w:r>
      <w:r w:rsidR="00127944" w:rsidRPr="00D9330B">
        <w:rPr>
          <w:rFonts w:eastAsia="Times New Roman" w:cstheme="minorHAnsi"/>
          <w:sz w:val="22"/>
          <w:szCs w:val="22"/>
          <w:lang w:eastAsia="fr-FR"/>
        </w:rPr>
        <w:t>prezentarea</w:t>
      </w:r>
      <w:r w:rsidR="00FF4F34" w:rsidRPr="00D9330B">
        <w:rPr>
          <w:rFonts w:eastAsia="Times New Roman" w:cstheme="minorHAnsi"/>
          <w:sz w:val="22"/>
          <w:szCs w:val="22"/>
          <w:lang w:eastAsia="fr-FR"/>
        </w:rPr>
        <w:t xml:space="preserve"> </w:t>
      </w:r>
      <w:r w:rsidR="000C515F">
        <w:rPr>
          <w:rFonts w:eastAsia="Times New Roman" w:cstheme="minorHAnsi"/>
          <w:sz w:val="22"/>
          <w:szCs w:val="22"/>
          <w:lang w:eastAsia="fr-FR"/>
        </w:rPr>
        <w:t>i</w:t>
      </w:r>
      <w:r w:rsidR="000C515F" w:rsidRPr="000C515F">
        <w:rPr>
          <w:rFonts w:eastAsia="Times New Roman" w:cstheme="minorHAnsi"/>
          <w:sz w:val="22"/>
          <w:szCs w:val="22"/>
          <w:lang w:eastAsia="fr-FR"/>
        </w:rPr>
        <w:t>nvestiții strategice pentru atingerea obiectivelor</w:t>
      </w:r>
      <w:r w:rsidR="000C515F">
        <w:rPr>
          <w:rFonts w:eastAsia="Times New Roman" w:cstheme="minorHAnsi"/>
          <w:sz w:val="22"/>
          <w:szCs w:val="22"/>
          <w:lang w:eastAsia="fr-FR"/>
        </w:rPr>
        <w:t xml:space="preserve"> conform documentelor strategice existente</w:t>
      </w:r>
      <w:r w:rsidR="00127944" w:rsidRPr="00D9330B">
        <w:rPr>
          <w:rFonts w:eastAsia="Times New Roman" w:cstheme="minorHAnsi"/>
          <w:sz w:val="22"/>
          <w:szCs w:val="22"/>
          <w:lang w:eastAsia="fr-FR"/>
        </w:rPr>
        <w:t>;</w:t>
      </w:r>
    </w:p>
    <w:p w14:paraId="30E7140A" w14:textId="3EB8AA21" w:rsidR="00DD1304" w:rsidRDefault="00DD1304" w:rsidP="009278FF">
      <w:pPr>
        <w:numPr>
          <w:ilvl w:val="0"/>
          <w:numId w:val="2"/>
        </w:numPr>
        <w:spacing w:before="120" w:after="120" w:line="264" w:lineRule="auto"/>
        <w:jc w:val="both"/>
        <w:rPr>
          <w:rFonts w:eastAsia="Times New Roman" w:cstheme="minorHAnsi"/>
          <w:sz w:val="22"/>
          <w:szCs w:val="22"/>
          <w:lang w:eastAsia="fr-FR"/>
        </w:rPr>
      </w:pPr>
      <w:r w:rsidRPr="00D9330B">
        <w:rPr>
          <w:rFonts w:eastAsia="Times New Roman" w:cstheme="minorHAnsi"/>
          <w:b/>
          <w:bCs/>
          <w:sz w:val="22"/>
          <w:szCs w:val="22"/>
          <w:lang w:eastAsia="fr-FR"/>
        </w:rPr>
        <w:t xml:space="preserve">Capitolul </w:t>
      </w:r>
      <w:r w:rsidR="00801F31" w:rsidRPr="00D9330B">
        <w:rPr>
          <w:rFonts w:eastAsia="Times New Roman" w:cstheme="minorHAnsi"/>
          <w:b/>
          <w:bCs/>
          <w:sz w:val="22"/>
          <w:szCs w:val="22"/>
          <w:lang w:eastAsia="fr-FR"/>
        </w:rPr>
        <w:t>6</w:t>
      </w:r>
      <w:r w:rsidRPr="00D9330B">
        <w:rPr>
          <w:rFonts w:eastAsia="Times New Roman" w:cstheme="minorHAnsi"/>
          <w:b/>
          <w:bCs/>
          <w:sz w:val="22"/>
          <w:szCs w:val="22"/>
          <w:lang w:eastAsia="fr-FR"/>
        </w:rPr>
        <w:t xml:space="preserve"> </w:t>
      </w:r>
      <w:r w:rsidRPr="00D9330B">
        <w:rPr>
          <w:rFonts w:eastAsia="Times New Roman" w:cstheme="minorHAnsi"/>
          <w:sz w:val="22"/>
          <w:szCs w:val="22"/>
          <w:lang w:eastAsia="fr-FR"/>
        </w:rPr>
        <w:t>–</w:t>
      </w:r>
      <w:r w:rsidR="00127944" w:rsidRPr="00D9330B">
        <w:rPr>
          <w:rFonts w:eastAsia="Times New Roman" w:cstheme="minorHAnsi"/>
          <w:sz w:val="22"/>
          <w:szCs w:val="22"/>
          <w:lang w:eastAsia="fr-FR"/>
        </w:rPr>
        <w:t xml:space="preserve"> </w:t>
      </w:r>
      <w:r w:rsidR="000C515F">
        <w:rPr>
          <w:rFonts w:eastAsia="Times New Roman" w:cstheme="minorHAnsi"/>
          <w:sz w:val="22"/>
          <w:szCs w:val="22"/>
          <w:lang w:eastAsia="fr-FR"/>
        </w:rPr>
        <w:t>descrierea surselor de finanțare pentru realizarea investițiilor strategice;</w:t>
      </w:r>
    </w:p>
    <w:p w14:paraId="5958D9AB" w14:textId="4D87C6E5" w:rsidR="000C515F" w:rsidRDefault="000C515F" w:rsidP="000C515F">
      <w:pPr>
        <w:numPr>
          <w:ilvl w:val="0"/>
          <w:numId w:val="2"/>
        </w:numPr>
        <w:spacing w:before="120" w:after="120" w:line="264" w:lineRule="auto"/>
        <w:jc w:val="both"/>
        <w:rPr>
          <w:rFonts w:eastAsia="Times New Roman" w:cstheme="minorHAnsi"/>
          <w:sz w:val="22"/>
          <w:szCs w:val="22"/>
          <w:lang w:eastAsia="fr-FR"/>
        </w:rPr>
      </w:pPr>
      <w:r w:rsidRPr="00D9330B">
        <w:rPr>
          <w:rFonts w:eastAsia="Times New Roman" w:cstheme="minorHAnsi"/>
          <w:b/>
          <w:bCs/>
          <w:sz w:val="22"/>
          <w:szCs w:val="22"/>
          <w:lang w:eastAsia="fr-FR"/>
        </w:rPr>
        <w:t xml:space="preserve">Capitolul </w:t>
      </w:r>
      <w:r>
        <w:rPr>
          <w:rFonts w:eastAsia="Times New Roman" w:cstheme="minorHAnsi"/>
          <w:b/>
          <w:bCs/>
          <w:sz w:val="22"/>
          <w:szCs w:val="22"/>
          <w:lang w:eastAsia="fr-FR"/>
        </w:rPr>
        <w:t>7</w:t>
      </w:r>
      <w:r w:rsidRPr="00D9330B">
        <w:rPr>
          <w:rFonts w:eastAsia="Times New Roman" w:cstheme="minorHAnsi"/>
          <w:b/>
          <w:bCs/>
          <w:sz w:val="22"/>
          <w:szCs w:val="22"/>
          <w:lang w:eastAsia="fr-FR"/>
        </w:rPr>
        <w:t xml:space="preserve"> </w:t>
      </w:r>
      <w:r w:rsidRPr="00D9330B">
        <w:rPr>
          <w:rFonts w:eastAsia="Times New Roman" w:cstheme="minorHAnsi"/>
          <w:sz w:val="22"/>
          <w:szCs w:val="22"/>
          <w:lang w:eastAsia="fr-FR"/>
        </w:rPr>
        <w:t xml:space="preserve">– </w:t>
      </w:r>
      <w:r>
        <w:rPr>
          <w:rFonts w:eastAsia="Times New Roman" w:cstheme="minorHAnsi"/>
          <w:sz w:val="22"/>
          <w:szCs w:val="22"/>
          <w:lang w:eastAsia="fr-FR"/>
        </w:rPr>
        <w:t xml:space="preserve">prezentarea </w:t>
      </w:r>
      <w:r w:rsidRPr="000C515F">
        <w:rPr>
          <w:rFonts w:eastAsia="Times New Roman" w:cstheme="minorHAnsi"/>
          <w:sz w:val="22"/>
          <w:szCs w:val="22"/>
          <w:lang w:eastAsia="fr-FR"/>
        </w:rPr>
        <w:t>alternative</w:t>
      </w:r>
      <w:r>
        <w:rPr>
          <w:rFonts w:eastAsia="Times New Roman" w:cstheme="minorHAnsi"/>
          <w:sz w:val="22"/>
          <w:szCs w:val="22"/>
          <w:lang w:eastAsia="fr-FR"/>
        </w:rPr>
        <w:t>lor</w:t>
      </w:r>
      <w:r w:rsidRPr="000C515F">
        <w:rPr>
          <w:rFonts w:eastAsia="Times New Roman" w:cstheme="minorHAnsi"/>
          <w:sz w:val="22"/>
          <w:szCs w:val="22"/>
          <w:lang w:eastAsia="fr-FR"/>
        </w:rPr>
        <w:t xml:space="preserve"> pentru organizarea și funcționarea serviciului</w:t>
      </w:r>
      <w:r>
        <w:rPr>
          <w:rFonts w:eastAsia="Times New Roman" w:cstheme="minorHAnsi"/>
          <w:sz w:val="22"/>
          <w:szCs w:val="22"/>
          <w:lang w:eastAsia="fr-FR"/>
        </w:rPr>
        <w:t>;</w:t>
      </w:r>
    </w:p>
    <w:p w14:paraId="1A11ABE9" w14:textId="7A6AB6FA" w:rsidR="000C515F" w:rsidRDefault="000C515F" w:rsidP="000C515F">
      <w:pPr>
        <w:numPr>
          <w:ilvl w:val="0"/>
          <w:numId w:val="2"/>
        </w:numPr>
        <w:spacing w:before="120" w:after="120" w:line="264" w:lineRule="auto"/>
        <w:jc w:val="both"/>
        <w:rPr>
          <w:rFonts w:eastAsia="Times New Roman" w:cstheme="minorHAnsi"/>
          <w:sz w:val="22"/>
          <w:szCs w:val="22"/>
          <w:lang w:eastAsia="fr-FR"/>
        </w:rPr>
      </w:pPr>
      <w:r w:rsidRPr="00D9330B">
        <w:rPr>
          <w:rFonts w:eastAsia="Times New Roman" w:cstheme="minorHAnsi"/>
          <w:b/>
          <w:bCs/>
          <w:sz w:val="22"/>
          <w:szCs w:val="22"/>
          <w:lang w:eastAsia="fr-FR"/>
        </w:rPr>
        <w:t xml:space="preserve">Capitolul </w:t>
      </w:r>
      <w:r>
        <w:rPr>
          <w:rFonts w:eastAsia="Times New Roman" w:cstheme="minorHAnsi"/>
          <w:b/>
          <w:bCs/>
          <w:sz w:val="22"/>
          <w:szCs w:val="22"/>
          <w:lang w:eastAsia="fr-FR"/>
        </w:rPr>
        <w:t>8</w:t>
      </w:r>
      <w:r w:rsidRPr="00D9330B">
        <w:rPr>
          <w:rFonts w:eastAsia="Times New Roman" w:cstheme="minorHAnsi"/>
          <w:b/>
          <w:bCs/>
          <w:sz w:val="22"/>
          <w:szCs w:val="22"/>
          <w:lang w:eastAsia="fr-FR"/>
        </w:rPr>
        <w:t xml:space="preserve"> </w:t>
      </w:r>
      <w:r w:rsidRPr="00D9330B">
        <w:rPr>
          <w:rFonts w:eastAsia="Times New Roman" w:cstheme="minorHAnsi"/>
          <w:sz w:val="22"/>
          <w:szCs w:val="22"/>
          <w:lang w:eastAsia="fr-FR"/>
        </w:rPr>
        <w:t xml:space="preserve">– </w:t>
      </w:r>
      <w:r>
        <w:rPr>
          <w:rFonts w:eastAsia="Times New Roman" w:cstheme="minorHAnsi"/>
          <w:sz w:val="22"/>
          <w:szCs w:val="22"/>
          <w:lang w:eastAsia="fr-FR"/>
        </w:rPr>
        <w:t>prezentarea s</w:t>
      </w:r>
      <w:r w:rsidRPr="000C515F">
        <w:rPr>
          <w:rFonts w:eastAsia="Times New Roman" w:cstheme="minorHAnsi"/>
          <w:sz w:val="22"/>
          <w:szCs w:val="22"/>
          <w:lang w:eastAsia="fr-FR"/>
        </w:rPr>
        <w:t>oluți</w:t>
      </w:r>
      <w:r>
        <w:rPr>
          <w:rFonts w:eastAsia="Times New Roman" w:cstheme="minorHAnsi"/>
          <w:sz w:val="22"/>
          <w:szCs w:val="22"/>
          <w:lang w:eastAsia="fr-FR"/>
        </w:rPr>
        <w:t>ei</w:t>
      </w:r>
      <w:r w:rsidRPr="000C515F">
        <w:rPr>
          <w:rFonts w:eastAsia="Times New Roman" w:cstheme="minorHAnsi"/>
          <w:sz w:val="22"/>
          <w:szCs w:val="22"/>
          <w:lang w:eastAsia="fr-FR"/>
        </w:rPr>
        <w:t xml:space="preserve"> propus</w:t>
      </w:r>
      <w:r>
        <w:rPr>
          <w:rFonts w:eastAsia="Times New Roman" w:cstheme="minorHAnsi"/>
          <w:sz w:val="22"/>
          <w:szCs w:val="22"/>
          <w:lang w:eastAsia="fr-FR"/>
        </w:rPr>
        <w:t>e</w:t>
      </w:r>
      <w:r w:rsidRPr="000C515F">
        <w:rPr>
          <w:rFonts w:eastAsia="Times New Roman" w:cstheme="minorHAnsi"/>
          <w:sz w:val="22"/>
          <w:szCs w:val="22"/>
          <w:lang w:eastAsia="fr-FR"/>
        </w:rPr>
        <w:t xml:space="preserve"> pentru organizarea si funcționarea serviciului de apă și apă uzată</w:t>
      </w:r>
      <w:r>
        <w:rPr>
          <w:rFonts w:eastAsia="Times New Roman" w:cstheme="minorHAnsi"/>
          <w:sz w:val="22"/>
          <w:szCs w:val="22"/>
          <w:lang w:eastAsia="fr-FR"/>
        </w:rPr>
        <w:t>, motivarea acesteia și acțiunile viitoare necesare.</w:t>
      </w:r>
    </w:p>
    <w:p w14:paraId="702263EC" w14:textId="77777777" w:rsidR="00D9330B" w:rsidRPr="00312ADE" w:rsidRDefault="00D9330B" w:rsidP="00C953F5">
      <w:pPr>
        <w:spacing w:before="120" w:after="120" w:line="264" w:lineRule="auto"/>
        <w:ind w:left="360"/>
        <w:jc w:val="both"/>
        <w:rPr>
          <w:rFonts w:eastAsia="Times New Roman" w:cstheme="minorHAnsi"/>
          <w:sz w:val="20"/>
          <w:szCs w:val="20"/>
          <w:lang w:eastAsia="fr-FR"/>
        </w:rPr>
      </w:pPr>
    </w:p>
    <w:p w14:paraId="30C47847" w14:textId="77777777" w:rsidR="000E5D7E" w:rsidRPr="00312ADE" w:rsidRDefault="000E5D7E">
      <w:pPr>
        <w:rPr>
          <w:rFonts w:eastAsia="Times New Roman" w:cstheme="minorHAnsi"/>
          <w:b/>
          <w:bCs/>
          <w:color w:val="398E98" w:themeColor="accent2" w:themeShade="BF"/>
          <w:kern w:val="32"/>
          <w:lang w:eastAsia="fr-FR"/>
        </w:rPr>
      </w:pPr>
      <w:bookmarkStart w:id="18" w:name="_Toc119338360"/>
      <w:bookmarkStart w:id="19" w:name="_Toc119667149"/>
      <w:bookmarkStart w:id="20" w:name="_Toc119667241"/>
      <w:r w:rsidRPr="00312ADE">
        <w:br w:type="page"/>
      </w:r>
    </w:p>
    <w:p w14:paraId="5A8CE9A0" w14:textId="6C5016C4" w:rsidR="000F3D05" w:rsidRPr="00312ADE" w:rsidRDefault="001C1328" w:rsidP="00FC2D4C">
      <w:pPr>
        <w:pStyle w:val="Stil1WasteGhid"/>
        <w:spacing w:before="240" w:after="240" w:line="264" w:lineRule="auto"/>
        <w:jc w:val="both"/>
        <w:rPr>
          <w:color w:val="005EA6"/>
          <w:sz w:val="28"/>
          <w:szCs w:val="28"/>
        </w:rPr>
      </w:pPr>
      <w:bookmarkStart w:id="21" w:name="_Toc137030306"/>
      <w:bookmarkEnd w:id="18"/>
      <w:bookmarkEnd w:id="19"/>
      <w:bookmarkEnd w:id="20"/>
      <w:r w:rsidRPr="00312ADE">
        <w:rPr>
          <w:color w:val="005EA6"/>
          <w:sz w:val="28"/>
          <w:szCs w:val="28"/>
        </w:rPr>
        <w:lastRenderedPageBreak/>
        <w:t>C</w:t>
      </w:r>
      <w:r w:rsidR="006A7AEE" w:rsidRPr="00312ADE">
        <w:rPr>
          <w:color w:val="005EA6"/>
          <w:sz w:val="28"/>
          <w:szCs w:val="28"/>
        </w:rPr>
        <w:t>ondițiil</w:t>
      </w:r>
      <w:r w:rsidRPr="00312ADE">
        <w:rPr>
          <w:color w:val="005EA6"/>
          <w:sz w:val="28"/>
          <w:szCs w:val="28"/>
        </w:rPr>
        <w:t>e</w:t>
      </w:r>
      <w:r w:rsidR="0094112F" w:rsidRPr="00312ADE">
        <w:rPr>
          <w:color w:val="005EA6"/>
          <w:sz w:val="28"/>
          <w:szCs w:val="28"/>
        </w:rPr>
        <w:t xml:space="preserve"> socio-economice </w:t>
      </w:r>
      <w:r w:rsidR="00F87BDB" w:rsidRPr="00312ADE">
        <w:rPr>
          <w:color w:val="005EA6"/>
          <w:sz w:val="28"/>
          <w:szCs w:val="28"/>
        </w:rPr>
        <w:t xml:space="preserve">și obiectivele de dezvoltare </w:t>
      </w:r>
      <w:r w:rsidR="0094112F" w:rsidRPr="00312ADE">
        <w:rPr>
          <w:color w:val="005EA6"/>
          <w:sz w:val="28"/>
          <w:szCs w:val="28"/>
        </w:rPr>
        <w:t xml:space="preserve">ale </w:t>
      </w:r>
      <w:r w:rsidR="00D564D1">
        <w:rPr>
          <w:color w:val="005EA6"/>
          <w:sz w:val="28"/>
          <w:szCs w:val="28"/>
        </w:rPr>
        <w:t>municipiului Câmpulung</w:t>
      </w:r>
      <w:bookmarkEnd w:id="21"/>
    </w:p>
    <w:p w14:paraId="6342721E" w14:textId="3079DDA8" w:rsidR="00F87BDB" w:rsidRPr="00312ADE" w:rsidRDefault="00F87BDB" w:rsidP="00F87BDB">
      <w:pPr>
        <w:pStyle w:val="Style2WasteGhid"/>
        <w:spacing w:before="240" w:after="240" w:line="264" w:lineRule="auto"/>
        <w:rPr>
          <w:color w:val="005EA6"/>
        </w:rPr>
      </w:pPr>
      <w:bookmarkStart w:id="22" w:name="_Toc137030307"/>
      <w:r w:rsidRPr="00312ADE">
        <w:rPr>
          <w:color w:val="005EA6"/>
        </w:rPr>
        <w:t xml:space="preserve">Condițiile socio-economice ale </w:t>
      </w:r>
      <w:r w:rsidR="00D564D1">
        <w:rPr>
          <w:color w:val="005EA6"/>
        </w:rPr>
        <w:t>municipiului Câmpulung</w:t>
      </w:r>
      <w:bookmarkEnd w:id="22"/>
    </w:p>
    <w:p w14:paraId="7DB9FC51" w14:textId="3C03143C" w:rsidR="00897E88" w:rsidRDefault="00897E88" w:rsidP="00897E88">
      <w:pPr>
        <w:spacing w:before="120" w:after="120" w:line="264" w:lineRule="auto"/>
        <w:ind w:left="360"/>
        <w:jc w:val="both"/>
        <w:rPr>
          <w:rFonts w:eastAsia="Calibri" w:cstheme="minorHAnsi"/>
          <w:sz w:val="22"/>
          <w:szCs w:val="22"/>
          <w:lang w:eastAsia="en-US"/>
        </w:rPr>
      </w:pPr>
      <w:r w:rsidRPr="00897E88">
        <w:rPr>
          <w:rFonts w:eastAsia="Calibri" w:cstheme="minorHAnsi"/>
          <w:sz w:val="22"/>
          <w:szCs w:val="22"/>
          <w:lang w:eastAsia="en-US"/>
        </w:rPr>
        <w:t>Cele mai vechi urme de cultură materială, descoperite</w:t>
      </w:r>
      <w:r>
        <w:rPr>
          <w:rFonts w:eastAsia="Calibri" w:cstheme="minorHAnsi"/>
          <w:sz w:val="22"/>
          <w:szCs w:val="22"/>
          <w:lang w:eastAsia="en-US"/>
        </w:rPr>
        <w:t xml:space="preserve"> </w:t>
      </w:r>
      <w:r w:rsidRPr="00897E88">
        <w:rPr>
          <w:rFonts w:eastAsia="Calibri" w:cstheme="minorHAnsi"/>
          <w:sz w:val="22"/>
          <w:szCs w:val="22"/>
          <w:lang w:eastAsia="en-US"/>
        </w:rPr>
        <w:t>atât pe raza orașului</w:t>
      </w:r>
      <w:r w:rsidR="00240EDB">
        <w:rPr>
          <w:rFonts w:eastAsia="Calibri" w:cstheme="minorHAnsi"/>
          <w:sz w:val="22"/>
          <w:szCs w:val="22"/>
          <w:lang w:eastAsia="en-US"/>
        </w:rPr>
        <w:t xml:space="preserve"> Câmpulung</w:t>
      </w:r>
      <w:r w:rsidRPr="00897E88">
        <w:rPr>
          <w:rFonts w:eastAsia="Calibri" w:cstheme="minorHAnsi"/>
          <w:sz w:val="22"/>
          <w:szCs w:val="22"/>
          <w:lang w:eastAsia="en-US"/>
        </w:rPr>
        <w:t>, cât și în împrejurimile sale,</w:t>
      </w:r>
      <w:r>
        <w:rPr>
          <w:rFonts w:eastAsia="Calibri" w:cstheme="minorHAnsi"/>
          <w:sz w:val="22"/>
          <w:szCs w:val="22"/>
          <w:lang w:eastAsia="en-US"/>
        </w:rPr>
        <w:t xml:space="preserve"> </w:t>
      </w:r>
      <w:r w:rsidRPr="00897E88">
        <w:rPr>
          <w:rFonts w:eastAsia="Calibri" w:cstheme="minorHAnsi"/>
          <w:sz w:val="22"/>
          <w:szCs w:val="22"/>
          <w:lang w:eastAsia="en-US"/>
        </w:rPr>
        <w:t>datează din perioada bronzului târziu (1700-1600 î.H.).</w:t>
      </w:r>
      <w:r>
        <w:rPr>
          <w:rFonts w:eastAsia="Calibri" w:cstheme="minorHAnsi"/>
          <w:sz w:val="22"/>
          <w:szCs w:val="22"/>
          <w:lang w:eastAsia="en-US"/>
        </w:rPr>
        <w:t xml:space="preserve"> </w:t>
      </w:r>
      <w:r w:rsidRPr="00897E88">
        <w:rPr>
          <w:rFonts w:eastAsia="Calibri" w:cstheme="minorHAnsi"/>
          <w:sz w:val="22"/>
          <w:szCs w:val="22"/>
          <w:lang w:eastAsia="en-US"/>
        </w:rPr>
        <w:t>Astfel, la Pescăreasa, în sudul orașului, a fost descoperită</w:t>
      </w:r>
      <w:r>
        <w:rPr>
          <w:rFonts w:eastAsia="Calibri" w:cstheme="minorHAnsi"/>
          <w:sz w:val="22"/>
          <w:szCs w:val="22"/>
          <w:lang w:eastAsia="en-US"/>
        </w:rPr>
        <w:t xml:space="preserve"> </w:t>
      </w:r>
      <w:r w:rsidRPr="00897E88">
        <w:rPr>
          <w:rFonts w:eastAsia="Calibri" w:cstheme="minorHAnsi"/>
          <w:sz w:val="22"/>
          <w:szCs w:val="22"/>
          <w:lang w:eastAsia="en-US"/>
        </w:rPr>
        <w:t>o necropolă, dovadă a existenței unei așezări omenești</w:t>
      </w:r>
      <w:r>
        <w:rPr>
          <w:rFonts w:eastAsia="Calibri" w:cstheme="minorHAnsi"/>
          <w:sz w:val="22"/>
          <w:szCs w:val="22"/>
          <w:lang w:eastAsia="en-US"/>
        </w:rPr>
        <w:t xml:space="preserve"> </w:t>
      </w:r>
      <w:r w:rsidRPr="00897E88">
        <w:rPr>
          <w:rFonts w:eastAsia="Calibri" w:cstheme="minorHAnsi"/>
          <w:sz w:val="22"/>
          <w:szCs w:val="22"/>
          <w:lang w:eastAsia="en-US"/>
        </w:rPr>
        <w:t>din această perioadă.</w:t>
      </w:r>
    </w:p>
    <w:p w14:paraId="6A046D97" w14:textId="233F1976" w:rsidR="00E850CF" w:rsidRDefault="00E850CF" w:rsidP="00E850CF">
      <w:pPr>
        <w:spacing w:before="120" w:after="120" w:line="264" w:lineRule="auto"/>
        <w:ind w:left="360"/>
        <w:jc w:val="both"/>
        <w:rPr>
          <w:rFonts w:eastAsia="Calibri" w:cstheme="minorHAnsi"/>
          <w:sz w:val="22"/>
          <w:szCs w:val="22"/>
          <w:lang w:eastAsia="en-US"/>
        </w:rPr>
      </w:pPr>
      <w:r w:rsidRPr="00E850CF">
        <w:rPr>
          <w:rFonts w:eastAsia="Calibri" w:cstheme="minorHAnsi"/>
          <w:sz w:val="22"/>
          <w:szCs w:val="22"/>
          <w:lang w:eastAsia="en-US"/>
        </w:rPr>
        <w:t>Urme de locuire geto-dacică, din sec. II-I î.H. sunt</w:t>
      </w:r>
      <w:r>
        <w:rPr>
          <w:rFonts w:eastAsia="Calibri" w:cstheme="minorHAnsi"/>
          <w:sz w:val="22"/>
          <w:szCs w:val="22"/>
          <w:lang w:eastAsia="en-US"/>
        </w:rPr>
        <w:t xml:space="preserve"> </w:t>
      </w:r>
      <w:r w:rsidRPr="00E850CF">
        <w:rPr>
          <w:rFonts w:eastAsia="Calibri" w:cstheme="minorHAnsi"/>
          <w:sz w:val="22"/>
          <w:szCs w:val="22"/>
          <w:lang w:eastAsia="en-US"/>
        </w:rPr>
        <w:t>bine conturate în zona actualului oraș, în cartierul Olari-</w:t>
      </w:r>
      <w:r>
        <w:rPr>
          <w:rFonts w:eastAsia="Calibri" w:cstheme="minorHAnsi"/>
          <w:sz w:val="22"/>
          <w:szCs w:val="22"/>
          <w:lang w:eastAsia="en-US"/>
        </w:rPr>
        <w:t xml:space="preserve"> </w:t>
      </w:r>
      <w:r w:rsidRPr="00E850CF">
        <w:rPr>
          <w:rFonts w:eastAsia="Calibri" w:cstheme="minorHAnsi"/>
          <w:sz w:val="22"/>
          <w:szCs w:val="22"/>
          <w:lang w:eastAsia="en-US"/>
        </w:rPr>
        <w:t>Sfântu Gheorghe, la fel și cele de la Apa Sărată și Bughea</w:t>
      </w:r>
      <w:r>
        <w:rPr>
          <w:rFonts w:eastAsia="Calibri" w:cstheme="minorHAnsi"/>
          <w:sz w:val="22"/>
          <w:szCs w:val="22"/>
          <w:lang w:eastAsia="en-US"/>
        </w:rPr>
        <w:t xml:space="preserve"> </w:t>
      </w:r>
      <w:r w:rsidRPr="00E850CF">
        <w:rPr>
          <w:rFonts w:eastAsia="Calibri" w:cstheme="minorHAnsi"/>
          <w:sz w:val="22"/>
          <w:szCs w:val="22"/>
          <w:lang w:eastAsia="en-US"/>
        </w:rPr>
        <w:t>de Sus, care aparțin culturii dacice târzii.</w:t>
      </w:r>
      <w:r w:rsidR="007719E7">
        <w:rPr>
          <w:rFonts w:eastAsia="Calibri" w:cstheme="minorHAnsi"/>
          <w:sz w:val="22"/>
          <w:szCs w:val="22"/>
          <w:lang w:eastAsia="en-US"/>
        </w:rPr>
        <w:t xml:space="preserve"> </w:t>
      </w:r>
      <w:r w:rsidRPr="00E850CF">
        <w:rPr>
          <w:rFonts w:eastAsia="Calibri" w:cstheme="minorHAnsi"/>
          <w:sz w:val="22"/>
          <w:szCs w:val="22"/>
          <w:lang w:eastAsia="en-US"/>
        </w:rPr>
        <w:t>La Cetățeni-Muscel, așezare dacică locuită fără</w:t>
      </w:r>
      <w:r>
        <w:rPr>
          <w:rFonts w:eastAsia="Calibri" w:cstheme="minorHAnsi"/>
          <w:sz w:val="22"/>
          <w:szCs w:val="22"/>
          <w:lang w:eastAsia="en-US"/>
        </w:rPr>
        <w:t xml:space="preserve"> </w:t>
      </w:r>
      <w:r w:rsidRPr="00E850CF">
        <w:rPr>
          <w:rFonts w:eastAsia="Calibri" w:cstheme="minorHAnsi"/>
          <w:sz w:val="22"/>
          <w:szCs w:val="22"/>
          <w:lang w:eastAsia="en-US"/>
        </w:rPr>
        <w:t>întrerupere din jurul anului 300 î.H., au fost descoperite</w:t>
      </w:r>
      <w:r>
        <w:rPr>
          <w:rFonts w:eastAsia="Calibri" w:cstheme="minorHAnsi"/>
          <w:sz w:val="22"/>
          <w:szCs w:val="22"/>
          <w:lang w:eastAsia="en-US"/>
        </w:rPr>
        <w:t xml:space="preserve"> </w:t>
      </w:r>
      <w:r w:rsidRPr="00E850CF">
        <w:rPr>
          <w:rFonts w:eastAsia="Calibri" w:cstheme="minorHAnsi"/>
          <w:sz w:val="22"/>
          <w:szCs w:val="22"/>
          <w:lang w:eastAsia="en-US"/>
        </w:rPr>
        <w:t>urme materiale ce atestă existența unui important</w:t>
      </w:r>
      <w:r>
        <w:rPr>
          <w:rFonts w:eastAsia="Calibri" w:cstheme="minorHAnsi"/>
          <w:sz w:val="22"/>
          <w:szCs w:val="22"/>
          <w:lang w:eastAsia="en-US"/>
        </w:rPr>
        <w:t xml:space="preserve"> </w:t>
      </w:r>
      <w:r w:rsidRPr="00E850CF">
        <w:rPr>
          <w:rFonts w:eastAsia="Calibri" w:cstheme="minorHAnsi"/>
          <w:sz w:val="22"/>
          <w:szCs w:val="22"/>
          <w:lang w:eastAsia="en-US"/>
        </w:rPr>
        <w:t>centru economic, unde aveau loc schimburi intense de</w:t>
      </w:r>
      <w:r>
        <w:rPr>
          <w:rFonts w:eastAsia="Calibri" w:cstheme="minorHAnsi"/>
          <w:sz w:val="22"/>
          <w:szCs w:val="22"/>
          <w:lang w:eastAsia="en-US"/>
        </w:rPr>
        <w:t xml:space="preserve"> </w:t>
      </w:r>
      <w:r w:rsidRPr="00E850CF">
        <w:rPr>
          <w:rFonts w:eastAsia="Calibri" w:cstheme="minorHAnsi"/>
          <w:sz w:val="22"/>
          <w:szCs w:val="22"/>
          <w:lang w:eastAsia="en-US"/>
        </w:rPr>
        <w:t>mărfuri. Aceasta este una dintre cele mai vechi așezări</w:t>
      </w:r>
      <w:r>
        <w:rPr>
          <w:rFonts w:eastAsia="Calibri" w:cstheme="minorHAnsi"/>
          <w:sz w:val="22"/>
          <w:szCs w:val="22"/>
          <w:lang w:eastAsia="en-US"/>
        </w:rPr>
        <w:t xml:space="preserve"> </w:t>
      </w:r>
      <w:r w:rsidRPr="00E850CF">
        <w:rPr>
          <w:rFonts w:eastAsia="Calibri" w:cstheme="minorHAnsi"/>
          <w:sz w:val="22"/>
          <w:szCs w:val="22"/>
          <w:lang w:eastAsia="en-US"/>
        </w:rPr>
        <w:t>dacice din țară.</w:t>
      </w:r>
    </w:p>
    <w:p w14:paraId="65D3BE6F" w14:textId="390C2DAE" w:rsidR="00E40278" w:rsidRDefault="00FC18FC" w:rsidP="00E40278">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L</w:t>
      </w:r>
      <w:r w:rsidRPr="00FC18FC">
        <w:rPr>
          <w:rFonts w:eastAsia="Calibri" w:cstheme="minorHAnsi"/>
          <w:sz w:val="22"/>
          <w:szCs w:val="22"/>
          <w:lang w:eastAsia="en-US"/>
        </w:rPr>
        <w:t>a începutul secolului al XIX</w:t>
      </w:r>
      <w:r w:rsidR="00831CD6">
        <w:rPr>
          <w:rFonts w:eastAsia="Calibri" w:cstheme="minorHAnsi"/>
          <w:sz w:val="22"/>
          <w:szCs w:val="22"/>
          <w:lang w:eastAsia="en-US"/>
        </w:rPr>
        <w:t>-</w:t>
      </w:r>
      <w:r w:rsidRPr="00FC18FC">
        <w:rPr>
          <w:rFonts w:eastAsia="Calibri" w:cstheme="minorHAnsi"/>
          <w:sz w:val="22"/>
          <w:szCs w:val="22"/>
          <w:lang w:eastAsia="en-US"/>
        </w:rPr>
        <w:t>lea,</w:t>
      </w:r>
      <w:r>
        <w:rPr>
          <w:rFonts w:eastAsia="Calibri" w:cstheme="minorHAnsi"/>
          <w:sz w:val="22"/>
          <w:szCs w:val="22"/>
          <w:lang w:eastAsia="en-US"/>
        </w:rPr>
        <w:t xml:space="preserve"> </w:t>
      </w:r>
      <w:r w:rsidRPr="00FC18FC">
        <w:rPr>
          <w:rFonts w:eastAsia="Calibri" w:cstheme="minorHAnsi"/>
          <w:sz w:val="22"/>
          <w:szCs w:val="22"/>
          <w:lang w:eastAsia="en-US"/>
        </w:rPr>
        <w:t>Câmpulung este menționat</w:t>
      </w:r>
      <w:r>
        <w:rPr>
          <w:rFonts w:eastAsia="Calibri" w:cstheme="minorHAnsi"/>
          <w:sz w:val="22"/>
          <w:szCs w:val="22"/>
          <w:lang w:eastAsia="en-US"/>
        </w:rPr>
        <w:t xml:space="preserve"> </w:t>
      </w:r>
      <w:r w:rsidRPr="00FC18FC">
        <w:rPr>
          <w:rFonts w:eastAsia="Calibri" w:cstheme="minorHAnsi"/>
          <w:sz w:val="22"/>
          <w:szCs w:val="22"/>
          <w:lang w:eastAsia="en-US"/>
        </w:rPr>
        <w:t>cu serviciu de poștă pentru</w:t>
      </w:r>
      <w:r>
        <w:rPr>
          <w:rFonts w:eastAsia="Calibri" w:cstheme="minorHAnsi"/>
          <w:sz w:val="22"/>
          <w:szCs w:val="22"/>
          <w:lang w:eastAsia="en-US"/>
        </w:rPr>
        <w:t xml:space="preserve"> </w:t>
      </w:r>
      <w:r w:rsidRPr="00FC18FC">
        <w:rPr>
          <w:rFonts w:eastAsia="Calibri" w:cstheme="minorHAnsi"/>
          <w:sz w:val="22"/>
          <w:szCs w:val="22"/>
          <w:lang w:eastAsia="en-US"/>
        </w:rPr>
        <w:t>care deținea 6 cai. Din anul</w:t>
      </w:r>
      <w:r>
        <w:rPr>
          <w:rFonts w:eastAsia="Calibri" w:cstheme="minorHAnsi"/>
          <w:sz w:val="22"/>
          <w:szCs w:val="22"/>
          <w:lang w:eastAsia="en-US"/>
        </w:rPr>
        <w:t xml:space="preserve"> </w:t>
      </w:r>
      <w:r w:rsidRPr="00FC18FC">
        <w:rPr>
          <w:rFonts w:eastAsia="Calibri" w:cstheme="minorHAnsi"/>
          <w:sz w:val="22"/>
          <w:szCs w:val="22"/>
          <w:lang w:eastAsia="en-US"/>
        </w:rPr>
        <w:t>1850, aici se introduce serviciul</w:t>
      </w:r>
      <w:r>
        <w:rPr>
          <w:rFonts w:eastAsia="Calibri" w:cstheme="minorHAnsi"/>
          <w:sz w:val="22"/>
          <w:szCs w:val="22"/>
          <w:lang w:eastAsia="en-US"/>
        </w:rPr>
        <w:t xml:space="preserve"> </w:t>
      </w:r>
      <w:r w:rsidRPr="00FC18FC">
        <w:rPr>
          <w:rFonts w:eastAsia="Calibri" w:cstheme="minorHAnsi"/>
          <w:sz w:val="22"/>
          <w:szCs w:val="22"/>
          <w:lang w:eastAsia="en-US"/>
        </w:rPr>
        <w:t>de diligență, iar din 1887 s-a</w:t>
      </w:r>
      <w:r>
        <w:rPr>
          <w:rFonts w:eastAsia="Calibri" w:cstheme="minorHAnsi"/>
          <w:sz w:val="22"/>
          <w:szCs w:val="22"/>
          <w:lang w:eastAsia="en-US"/>
        </w:rPr>
        <w:t xml:space="preserve"> </w:t>
      </w:r>
      <w:r w:rsidRPr="00FC18FC">
        <w:rPr>
          <w:rFonts w:eastAsia="Calibri" w:cstheme="minorHAnsi"/>
          <w:sz w:val="22"/>
          <w:szCs w:val="22"/>
          <w:lang w:eastAsia="en-US"/>
        </w:rPr>
        <w:t>pus în circulație calea ferată</w:t>
      </w:r>
      <w:r>
        <w:rPr>
          <w:rFonts w:eastAsia="Calibri" w:cstheme="minorHAnsi"/>
          <w:sz w:val="22"/>
          <w:szCs w:val="22"/>
          <w:lang w:eastAsia="en-US"/>
        </w:rPr>
        <w:t xml:space="preserve"> </w:t>
      </w:r>
      <w:r w:rsidRPr="00FC18FC">
        <w:rPr>
          <w:rFonts w:eastAsia="Calibri" w:cstheme="minorHAnsi"/>
          <w:sz w:val="22"/>
          <w:szCs w:val="22"/>
          <w:lang w:eastAsia="en-US"/>
        </w:rPr>
        <w:t>Câmpulung-Golești, transportul</w:t>
      </w:r>
      <w:r>
        <w:rPr>
          <w:rFonts w:eastAsia="Calibri" w:cstheme="minorHAnsi"/>
          <w:sz w:val="22"/>
          <w:szCs w:val="22"/>
          <w:lang w:eastAsia="en-US"/>
        </w:rPr>
        <w:t xml:space="preserve"> </w:t>
      </w:r>
      <w:r w:rsidRPr="00FC18FC">
        <w:rPr>
          <w:rFonts w:eastAsia="Calibri" w:cstheme="minorHAnsi"/>
          <w:sz w:val="22"/>
          <w:szCs w:val="22"/>
          <w:lang w:eastAsia="en-US"/>
        </w:rPr>
        <w:t>mărfurilor începând</w:t>
      </w:r>
      <w:r>
        <w:rPr>
          <w:rFonts w:eastAsia="Calibri" w:cstheme="minorHAnsi"/>
          <w:sz w:val="22"/>
          <w:szCs w:val="22"/>
          <w:lang w:eastAsia="en-US"/>
        </w:rPr>
        <w:t xml:space="preserve"> </w:t>
      </w:r>
      <w:r w:rsidRPr="00FC18FC">
        <w:rPr>
          <w:rFonts w:eastAsia="Calibri" w:cstheme="minorHAnsi"/>
          <w:sz w:val="22"/>
          <w:szCs w:val="22"/>
          <w:lang w:eastAsia="en-US"/>
        </w:rPr>
        <w:t>să se facă mai mult cu trenul.</w:t>
      </w:r>
      <w:r>
        <w:rPr>
          <w:rFonts w:eastAsia="Calibri" w:cstheme="minorHAnsi"/>
          <w:sz w:val="22"/>
          <w:szCs w:val="22"/>
          <w:lang w:eastAsia="en-US"/>
        </w:rPr>
        <w:t xml:space="preserve"> </w:t>
      </w:r>
      <w:r w:rsidRPr="00FC18FC">
        <w:rPr>
          <w:rFonts w:eastAsia="Calibri" w:cstheme="minorHAnsi"/>
          <w:sz w:val="22"/>
          <w:szCs w:val="22"/>
          <w:lang w:eastAsia="en-US"/>
        </w:rPr>
        <w:t>Dezvoltarea orașului a presupus</w:t>
      </w:r>
      <w:r w:rsidR="007D4ED2">
        <w:rPr>
          <w:rFonts w:eastAsia="Calibri" w:cstheme="minorHAnsi"/>
          <w:sz w:val="22"/>
          <w:szCs w:val="22"/>
          <w:lang w:eastAsia="en-US"/>
        </w:rPr>
        <w:t xml:space="preserve"> </w:t>
      </w:r>
      <w:r w:rsidRPr="00FC18FC">
        <w:rPr>
          <w:rFonts w:eastAsia="Calibri" w:cstheme="minorHAnsi"/>
          <w:sz w:val="22"/>
          <w:szCs w:val="22"/>
          <w:lang w:eastAsia="en-US"/>
        </w:rPr>
        <w:t>construirea de noi clădiri,</w:t>
      </w:r>
      <w:r w:rsidR="007D4ED2">
        <w:rPr>
          <w:rFonts w:eastAsia="Calibri" w:cstheme="minorHAnsi"/>
          <w:sz w:val="22"/>
          <w:szCs w:val="22"/>
          <w:lang w:eastAsia="en-US"/>
        </w:rPr>
        <w:t xml:space="preserve"> </w:t>
      </w:r>
      <w:r w:rsidRPr="00FC18FC">
        <w:rPr>
          <w:rFonts w:eastAsia="Calibri" w:cstheme="minorHAnsi"/>
          <w:sz w:val="22"/>
          <w:szCs w:val="22"/>
          <w:lang w:eastAsia="en-US"/>
        </w:rPr>
        <w:t>aparținând populației, dar și</w:t>
      </w:r>
      <w:r w:rsidR="007D4ED2">
        <w:rPr>
          <w:rFonts w:eastAsia="Calibri" w:cstheme="minorHAnsi"/>
          <w:sz w:val="22"/>
          <w:szCs w:val="22"/>
          <w:lang w:eastAsia="en-US"/>
        </w:rPr>
        <w:t xml:space="preserve"> </w:t>
      </w:r>
      <w:r w:rsidRPr="00FC18FC">
        <w:rPr>
          <w:rFonts w:eastAsia="Calibri" w:cstheme="minorHAnsi"/>
          <w:sz w:val="22"/>
          <w:szCs w:val="22"/>
          <w:lang w:eastAsia="en-US"/>
        </w:rPr>
        <w:t>clădiri administrative. Prin urmare,</w:t>
      </w:r>
      <w:r w:rsidR="007D4ED2">
        <w:rPr>
          <w:rFonts w:eastAsia="Calibri" w:cstheme="minorHAnsi"/>
          <w:sz w:val="22"/>
          <w:szCs w:val="22"/>
          <w:lang w:eastAsia="en-US"/>
        </w:rPr>
        <w:t xml:space="preserve"> </w:t>
      </w:r>
      <w:r w:rsidRPr="00FC18FC">
        <w:rPr>
          <w:rFonts w:eastAsia="Calibri" w:cstheme="minorHAnsi"/>
          <w:sz w:val="22"/>
          <w:szCs w:val="22"/>
          <w:lang w:eastAsia="en-US"/>
        </w:rPr>
        <w:t>a fost necesară adoptarea</w:t>
      </w:r>
      <w:r w:rsidR="007D4ED2">
        <w:rPr>
          <w:rFonts w:eastAsia="Calibri" w:cstheme="minorHAnsi"/>
          <w:sz w:val="22"/>
          <w:szCs w:val="22"/>
          <w:lang w:eastAsia="en-US"/>
        </w:rPr>
        <w:t xml:space="preserve"> </w:t>
      </w:r>
      <w:r w:rsidRPr="00FC18FC">
        <w:rPr>
          <w:rFonts w:eastAsia="Calibri" w:cstheme="minorHAnsi"/>
          <w:sz w:val="22"/>
          <w:szCs w:val="22"/>
          <w:lang w:eastAsia="en-US"/>
        </w:rPr>
        <w:t>unor măsuri pentru dezvoltarea</w:t>
      </w:r>
      <w:r w:rsidR="007D4ED2">
        <w:rPr>
          <w:rFonts w:eastAsia="Calibri" w:cstheme="minorHAnsi"/>
          <w:sz w:val="22"/>
          <w:szCs w:val="22"/>
          <w:lang w:eastAsia="en-US"/>
        </w:rPr>
        <w:t xml:space="preserve"> </w:t>
      </w:r>
      <w:r w:rsidRPr="00FC18FC">
        <w:rPr>
          <w:rFonts w:eastAsia="Calibri" w:cstheme="minorHAnsi"/>
          <w:sz w:val="22"/>
          <w:szCs w:val="22"/>
          <w:lang w:eastAsia="en-US"/>
        </w:rPr>
        <w:t>urbanistică organizată,</w:t>
      </w:r>
      <w:r w:rsidR="007D4ED2">
        <w:rPr>
          <w:rFonts w:eastAsia="Calibri" w:cstheme="minorHAnsi"/>
          <w:sz w:val="22"/>
          <w:szCs w:val="22"/>
          <w:lang w:eastAsia="en-US"/>
        </w:rPr>
        <w:t xml:space="preserve"> </w:t>
      </w:r>
      <w:r w:rsidRPr="00FC18FC">
        <w:rPr>
          <w:rFonts w:eastAsia="Calibri" w:cstheme="minorHAnsi"/>
          <w:sz w:val="22"/>
          <w:szCs w:val="22"/>
          <w:lang w:eastAsia="en-US"/>
        </w:rPr>
        <w:t>între anii 1831-1848 fiind introduse</w:t>
      </w:r>
      <w:r w:rsidR="007D4ED2">
        <w:rPr>
          <w:rFonts w:eastAsia="Calibri" w:cstheme="minorHAnsi"/>
          <w:sz w:val="22"/>
          <w:szCs w:val="22"/>
          <w:lang w:eastAsia="en-US"/>
        </w:rPr>
        <w:t xml:space="preserve"> </w:t>
      </w:r>
      <w:r w:rsidRPr="00FC18FC">
        <w:rPr>
          <w:rFonts w:eastAsia="Calibri" w:cstheme="minorHAnsi"/>
          <w:sz w:val="22"/>
          <w:szCs w:val="22"/>
          <w:lang w:eastAsia="en-US"/>
        </w:rPr>
        <w:t>principii urbanistice</w:t>
      </w:r>
      <w:r w:rsidR="007D4ED2">
        <w:rPr>
          <w:rFonts w:eastAsia="Calibri" w:cstheme="minorHAnsi"/>
          <w:sz w:val="22"/>
          <w:szCs w:val="22"/>
          <w:lang w:eastAsia="en-US"/>
        </w:rPr>
        <w:t xml:space="preserve"> </w:t>
      </w:r>
      <w:r w:rsidRPr="00FC18FC">
        <w:rPr>
          <w:rFonts w:eastAsia="Calibri" w:cstheme="minorHAnsi"/>
          <w:sz w:val="22"/>
          <w:szCs w:val="22"/>
          <w:lang w:eastAsia="en-US"/>
        </w:rPr>
        <w:t>importante precum limitarea</w:t>
      </w:r>
      <w:r w:rsidR="007D4ED2">
        <w:rPr>
          <w:rFonts w:eastAsia="Calibri" w:cstheme="minorHAnsi"/>
          <w:sz w:val="22"/>
          <w:szCs w:val="22"/>
          <w:lang w:eastAsia="en-US"/>
        </w:rPr>
        <w:t xml:space="preserve"> </w:t>
      </w:r>
      <w:r w:rsidR="00831CD6" w:rsidRPr="00FC18FC">
        <w:rPr>
          <w:rFonts w:eastAsia="Calibri" w:cstheme="minorHAnsi"/>
          <w:sz w:val="22"/>
          <w:szCs w:val="22"/>
          <w:lang w:eastAsia="en-US"/>
        </w:rPr>
        <w:t>teritoriului</w:t>
      </w:r>
      <w:r w:rsidRPr="00FC18FC">
        <w:rPr>
          <w:rFonts w:eastAsia="Calibri" w:cstheme="minorHAnsi"/>
          <w:sz w:val="22"/>
          <w:szCs w:val="22"/>
          <w:lang w:eastAsia="en-US"/>
        </w:rPr>
        <w:t xml:space="preserve"> urban, zonarea funcțională, regularizarea</w:t>
      </w:r>
      <w:r w:rsidR="007D4ED2">
        <w:rPr>
          <w:rFonts w:eastAsia="Calibri" w:cstheme="minorHAnsi"/>
          <w:sz w:val="22"/>
          <w:szCs w:val="22"/>
          <w:lang w:eastAsia="en-US"/>
        </w:rPr>
        <w:t xml:space="preserve"> </w:t>
      </w:r>
      <w:r w:rsidRPr="00FC18FC">
        <w:rPr>
          <w:rFonts w:eastAsia="Calibri" w:cstheme="minorHAnsi"/>
          <w:sz w:val="22"/>
          <w:szCs w:val="22"/>
          <w:lang w:eastAsia="en-US"/>
        </w:rPr>
        <w:t>traseului străzilor existente, ierarhizarea rețelei stradale,</w:t>
      </w:r>
      <w:r w:rsidR="007D4ED2">
        <w:rPr>
          <w:rFonts w:eastAsia="Calibri" w:cstheme="minorHAnsi"/>
          <w:sz w:val="22"/>
          <w:szCs w:val="22"/>
          <w:lang w:eastAsia="en-US"/>
        </w:rPr>
        <w:t xml:space="preserve"> </w:t>
      </w:r>
      <w:r w:rsidRPr="00FC18FC">
        <w:rPr>
          <w:rFonts w:eastAsia="Calibri" w:cstheme="minorHAnsi"/>
          <w:sz w:val="22"/>
          <w:szCs w:val="22"/>
          <w:lang w:eastAsia="en-US"/>
        </w:rPr>
        <w:t>ideea de centru al localității. Acestei idei erau o noutate</w:t>
      </w:r>
      <w:r w:rsidR="007D4ED2">
        <w:rPr>
          <w:rFonts w:eastAsia="Calibri" w:cstheme="minorHAnsi"/>
          <w:sz w:val="22"/>
          <w:szCs w:val="22"/>
          <w:lang w:eastAsia="en-US"/>
        </w:rPr>
        <w:t xml:space="preserve"> </w:t>
      </w:r>
      <w:r w:rsidRPr="00FC18FC">
        <w:rPr>
          <w:rFonts w:eastAsia="Calibri" w:cstheme="minorHAnsi"/>
          <w:sz w:val="22"/>
          <w:szCs w:val="22"/>
          <w:lang w:eastAsia="en-US"/>
        </w:rPr>
        <w:t xml:space="preserve">absolută la acea vreme pentru </w:t>
      </w:r>
      <w:r w:rsidR="00831CD6" w:rsidRPr="00FC18FC">
        <w:rPr>
          <w:rFonts w:eastAsia="Calibri" w:cstheme="minorHAnsi"/>
          <w:sz w:val="22"/>
          <w:szCs w:val="22"/>
          <w:lang w:eastAsia="en-US"/>
        </w:rPr>
        <w:t>Principatele</w:t>
      </w:r>
      <w:r w:rsidRPr="00FC18FC">
        <w:rPr>
          <w:rFonts w:eastAsia="Calibri" w:cstheme="minorHAnsi"/>
          <w:sz w:val="22"/>
          <w:szCs w:val="22"/>
          <w:lang w:eastAsia="en-US"/>
        </w:rPr>
        <w:t xml:space="preserve"> Române.</w:t>
      </w:r>
    </w:p>
    <w:p w14:paraId="25D5617B" w14:textId="073D9400" w:rsidR="008E2F9F" w:rsidRPr="00312ADE" w:rsidRDefault="008E2F9F" w:rsidP="00E40278">
      <w:pPr>
        <w:spacing w:before="120" w:after="12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 xml:space="preserve">Așezarea geografică </w:t>
      </w:r>
    </w:p>
    <w:p w14:paraId="7B034477" w14:textId="17A5525A" w:rsidR="007719E7" w:rsidRPr="00CD1EE0" w:rsidRDefault="00240EDB" w:rsidP="007719E7">
      <w:pPr>
        <w:spacing w:before="120" w:after="120" w:line="264" w:lineRule="auto"/>
        <w:ind w:left="360"/>
        <w:jc w:val="both"/>
        <w:rPr>
          <w:rFonts w:eastAsia="Calibri" w:cstheme="minorHAnsi"/>
          <w:sz w:val="22"/>
          <w:szCs w:val="22"/>
          <w:lang w:eastAsia="en-US"/>
        </w:rPr>
      </w:pPr>
      <w:r w:rsidRPr="00061B1B">
        <w:rPr>
          <w:rFonts w:eastAsia="Calibri" w:cstheme="minorHAnsi"/>
          <w:sz w:val="22"/>
          <w:szCs w:val="22"/>
          <w:lang w:eastAsia="en-US"/>
        </w:rPr>
        <w:t>Municipiul Câmpulung este situat la poalele Carpaților</w:t>
      </w:r>
      <w:r>
        <w:rPr>
          <w:rFonts w:eastAsia="Calibri" w:cstheme="minorHAnsi"/>
          <w:sz w:val="22"/>
          <w:szCs w:val="22"/>
          <w:lang w:eastAsia="en-US"/>
        </w:rPr>
        <w:t xml:space="preserve"> </w:t>
      </w:r>
      <w:r w:rsidRPr="00061B1B">
        <w:rPr>
          <w:rFonts w:eastAsia="Calibri" w:cstheme="minorHAnsi"/>
          <w:sz w:val="22"/>
          <w:szCs w:val="22"/>
          <w:lang w:eastAsia="en-US"/>
        </w:rPr>
        <w:t>Meridionali, în nord-estul județului Argeș, Regiunea de</w:t>
      </w:r>
      <w:r>
        <w:rPr>
          <w:rFonts w:eastAsia="Calibri" w:cstheme="minorHAnsi"/>
          <w:sz w:val="22"/>
          <w:szCs w:val="22"/>
          <w:lang w:eastAsia="en-US"/>
        </w:rPr>
        <w:t xml:space="preserve"> </w:t>
      </w:r>
      <w:r w:rsidRPr="00061B1B">
        <w:rPr>
          <w:rFonts w:eastAsia="Calibri" w:cstheme="minorHAnsi"/>
          <w:sz w:val="22"/>
          <w:szCs w:val="22"/>
          <w:lang w:eastAsia="en-US"/>
        </w:rPr>
        <w:t>Dezvoltare Sud-Muntenia, la o distanță de 168 km pe</w:t>
      </w:r>
      <w:r>
        <w:rPr>
          <w:rFonts w:eastAsia="Calibri" w:cstheme="minorHAnsi"/>
          <w:sz w:val="22"/>
          <w:szCs w:val="22"/>
          <w:lang w:eastAsia="en-US"/>
        </w:rPr>
        <w:t xml:space="preserve"> </w:t>
      </w:r>
      <w:r w:rsidRPr="00061B1B">
        <w:rPr>
          <w:rFonts w:eastAsia="Calibri" w:cstheme="minorHAnsi"/>
          <w:sz w:val="22"/>
          <w:szCs w:val="22"/>
          <w:lang w:eastAsia="en-US"/>
        </w:rPr>
        <w:t>șosea și 155 km pe calea ferată față de București.</w:t>
      </w:r>
      <w:r w:rsidR="007719E7">
        <w:rPr>
          <w:rFonts w:eastAsia="Calibri" w:cstheme="minorHAnsi"/>
          <w:sz w:val="22"/>
          <w:szCs w:val="22"/>
          <w:lang w:eastAsia="en-US"/>
        </w:rPr>
        <w:t xml:space="preserve"> </w:t>
      </w:r>
      <w:r w:rsidR="007719E7" w:rsidRPr="00CD1EE0">
        <w:rPr>
          <w:rFonts w:eastAsia="Calibri" w:cstheme="minorHAnsi"/>
          <w:sz w:val="22"/>
          <w:szCs w:val="22"/>
          <w:lang w:eastAsia="en-US"/>
        </w:rPr>
        <w:t>Un</w:t>
      </w:r>
      <w:r w:rsidR="007719E7">
        <w:rPr>
          <w:rFonts w:eastAsia="Calibri" w:cstheme="minorHAnsi"/>
          <w:sz w:val="22"/>
          <w:szCs w:val="22"/>
          <w:lang w:eastAsia="en-US"/>
        </w:rPr>
        <w:t xml:space="preserve"> </w:t>
      </w:r>
      <w:r w:rsidR="007719E7" w:rsidRPr="00CD1EE0">
        <w:rPr>
          <w:rFonts w:eastAsia="Calibri" w:cstheme="minorHAnsi"/>
          <w:sz w:val="22"/>
          <w:szCs w:val="22"/>
          <w:lang w:eastAsia="en-US"/>
        </w:rPr>
        <w:t>sistem întreg de drumuri leagă și azi orașul de satele</w:t>
      </w:r>
      <w:r w:rsidR="007719E7">
        <w:rPr>
          <w:rFonts w:eastAsia="Calibri" w:cstheme="minorHAnsi"/>
          <w:sz w:val="22"/>
          <w:szCs w:val="22"/>
          <w:lang w:eastAsia="en-US"/>
        </w:rPr>
        <w:t xml:space="preserve"> </w:t>
      </w:r>
      <w:r w:rsidR="007719E7" w:rsidRPr="00CD1EE0">
        <w:rPr>
          <w:rFonts w:eastAsia="Calibri" w:cstheme="minorHAnsi"/>
          <w:sz w:val="22"/>
          <w:szCs w:val="22"/>
          <w:lang w:eastAsia="en-US"/>
        </w:rPr>
        <w:t>din împrejurimi, cum ar fi Lerești, Valea Mare-</w:t>
      </w:r>
      <w:r w:rsidR="007719E7">
        <w:rPr>
          <w:rFonts w:eastAsia="Calibri" w:cstheme="minorHAnsi"/>
          <w:sz w:val="22"/>
          <w:szCs w:val="22"/>
          <w:lang w:eastAsia="en-US"/>
        </w:rPr>
        <w:t xml:space="preserve"> </w:t>
      </w:r>
      <w:r w:rsidR="007719E7" w:rsidRPr="00CD1EE0">
        <w:rPr>
          <w:rFonts w:eastAsia="Calibri" w:cstheme="minorHAnsi"/>
          <w:sz w:val="22"/>
          <w:szCs w:val="22"/>
          <w:lang w:eastAsia="en-US"/>
        </w:rPr>
        <w:t>Prav</w:t>
      </w:r>
      <w:r w:rsidR="007719E7">
        <w:rPr>
          <w:rFonts w:eastAsia="Calibri" w:cstheme="minorHAnsi"/>
          <w:sz w:val="22"/>
          <w:szCs w:val="22"/>
          <w:lang w:eastAsia="en-US"/>
        </w:rPr>
        <w:t>ă</w:t>
      </w:r>
      <w:r w:rsidR="007719E7" w:rsidRPr="00CD1EE0">
        <w:rPr>
          <w:rFonts w:eastAsia="Calibri" w:cstheme="minorHAnsi"/>
          <w:sz w:val="22"/>
          <w:szCs w:val="22"/>
          <w:lang w:eastAsia="en-US"/>
        </w:rPr>
        <w:t>ț, Voinești, Bughea de Jos, Bughea de Sus,</w:t>
      </w:r>
      <w:r w:rsidR="007719E7">
        <w:rPr>
          <w:rFonts w:eastAsia="Calibri" w:cstheme="minorHAnsi"/>
          <w:sz w:val="22"/>
          <w:szCs w:val="22"/>
          <w:lang w:eastAsia="en-US"/>
        </w:rPr>
        <w:t xml:space="preserve"> </w:t>
      </w:r>
      <w:r w:rsidR="007719E7" w:rsidRPr="00CD1EE0">
        <w:rPr>
          <w:rFonts w:eastAsia="Calibri" w:cstheme="minorHAnsi"/>
          <w:sz w:val="22"/>
          <w:szCs w:val="22"/>
          <w:lang w:eastAsia="en-US"/>
        </w:rPr>
        <w:t>Schitu Golești, Mățău și Valea Rumâneștilor.</w:t>
      </w:r>
    </w:p>
    <w:p w14:paraId="7F5E1732" w14:textId="77777777" w:rsidR="00240EDB" w:rsidRDefault="00240EDB" w:rsidP="00240EDB">
      <w:pPr>
        <w:spacing w:before="120" w:after="120" w:line="264" w:lineRule="auto"/>
        <w:ind w:left="360"/>
        <w:jc w:val="both"/>
        <w:rPr>
          <w:rFonts w:eastAsia="Calibri" w:cstheme="minorHAnsi"/>
          <w:sz w:val="22"/>
          <w:szCs w:val="22"/>
          <w:lang w:eastAsia="en-US"/>
        </w:rPr>
      </w:pPr>
      <w:r w:rsidRPr="00AA535C">
        <w:rPr>
          <w:rFonts w:eastAsia="Calibri" w:cstheme="minorHAnsi"/>
          <w:sz w:val="22"/>
          <w:szCs w:val="22"/>
          <w:lang w:eastAsia="en-US"/>
        </w:rPr>
        <w:t>Situat într-o poziție geografică favorabilă, în depresiunea</w:t>
      </w:r>
      <w:r>
        <w:rPr>
          <w:rFonts w:eastAsia="Calibri" w:cstheme="minorHAnsi"/>
          <w:sz w:val="22"/>
          <w:szCs w:val="22"/>
          <w:lang w:eastAsia="en-US"/>
        </w:rPr>
        <w:t xml:space="preserve"> </w:t>
      </w:r>
      <w:r w:rsidRPr="00AA535C">
        <w:rPr>
          <w:rFonts w:eastAsia="Calibri" w:cstheme="minorHAnsi"/>
          <w:sz w:val="22"/>
          <w:szCs w:val="22"/>
          <w:lang w:eastAsia="en-US"/>
        </w:rPr>
        <w:t>subcarpatică cu același nume, Câmpulung</w:t>
      </w:r>
      <w:r>
        <w:rPr>
          <w:rFonts w:eastAsia="Calibri" w:cstheme="minorHAnsi"/>
          <w:sz w:val="22"/>
          <w:szCs w:val="22"/>
          <w:lang w:eastAsia="en-US"/>
        </w:rPr>
        <w:t xml:space="preserve"> </w:t>
      </w:r>
      <w:r w:rsidRPr="00AA535C">
        <w:rPr>
          <w:rFonts w:eastAsia="Calibri" w:cstheme="minorHAnsi"/>
          <w:sz w:val="22"/>
          <w:szCs w:val="22"/>
          <w:lang w:eastAsia="en-US"/>
        </w:rPr>
        <w:t>mărginește capătul sud-vestic al vechiului drum comercial</w:t>
      </w:r>
      <w:r>
        <w:rPr>
          <w:rFonts w:eastAsia="Calibri" w:cstheme="minorHAnsi"/>
          <w:sz w:val="22"/>
          <w:szCs w:val="22"/>
          <w:lang w:eastAsia="en-US"/>
        </w:rPr>
        <w:t xml:space="preserve"> </w:t>
      </w:r>
      <w:r w:rsidRPr="00AA535C">
        <w:rPr>
          <w:rFonts w:eastAsia="Calibri" w:cstheme="minorHAnsi"/>
          <w:sz w:val="22"/>
          <w:szCs w:val="22"/>
          <w:lang w:eastAsia="en-US"/>
        </w:rPr>
        <w:t>ce leagă Muntenia de Transilvania prin culoarul</w:t>
      </w:r>
      <w:r>
        <w:rPr>
          <w:rFonts w:eastAsia="Calibri" w:cstheme="minorHAnsi"/>
          <w:sz w:val="22"/>
          <w:szCs w:val="22"/>
          <w:lang w:eastAsia="en-US"/>
        </w:rPr>
        <w:t xml:space="preserve"> </w:t>
      </w:r>
      <w:r w:rsidRPr="00AA535C">
        <w:rPr>
          <w:rFonts w:eastAsia="Calibri" w:cstheme="minorHAnsi"/>
          <w:sz w:val="22"/>
          <w:szCs w:val="22"/>
          <w:lang w:eastAsia="en-US"/>
        </w:rPr>
        <w:t>Rucăr-Bran. Amplasarea sa în această zonă a culoarului</w:t>
      </w:r>
      <w:r>
        <w:rPr>
          <w:rFonts w:eastAsia="Calibri" w:cstheme="minorHAnsi"/>
          <w:sz w:val="22"/>
          <w:szCs w:val="22"/>
          <w:lang w:eastAsia="en-US"/>
        </w:rPr>
        <w:t xml:space="preserve"> </w:t>
      </w:r>
      <w:r w:rsidRPr="00AA535C">
        <w:rPr>
          <w:rFonts w:eastAsia="Calibri" w:cstheme="minorHAnsi"/>
          <w:sz w:val="22"/>
          <w:szCs w:val="22"/>
          <w:lang w:eastAsia="en-US"/>
        </w:rPr>
        <w:t>deschis ce unește vechea capitală Câmpulung de cetatea</w:t>
      </w:r>
      <w:r>
        <w:rPr>
          <w:rFonts w:eastAsia="Calibri" w:cstheme="minorHAnsi"/>
          <w:sz w:val="22"/>
          <w:szCs w:val="22"/>
          <w:lang w:eastAsia="en-US"/>
        </w:rPr>
        <w:t xml:space="preserve"> </w:t>
      </w:r>
      <w:r w:rsidRPr="00AA535C">
        <w:rPr>
          <w:rFonts w:eastAsia="Calibri" w:cstheme="minorHAnsi"/>
          <w:sz w:val="22"/>
          <w:szCs w:val="22"/>
          <w:lang w:eastAsia="en-US"/>
        </w:rPr>
        <w:t>Brașovului, a influențat foarte mult dezvoltarea</w:t>
      </w:r>
      <w:r>
        <w:rPr>
          <w:rFonts w:eastAsia="Calibri" w:cstheme="minorHAnsi"/>
          <w:sz w:val="22"/>
          <w:szCs w:val="22"/>
          <w:lang w:eastAsia="en-US"/>
        </w:rPr>
        <w:t xml:space="preserve"> </w:t>
      </w:r>
      <w:r w:rsidRPr="00AA535C">
        <w:rPr>
          <w:rFonts w:eastAsia="Calibri" w:cstheme="minorHAnsi"/>
          <w:sz w:val="22"/>
          <w:szCs w:val="22"/>
          <w:lang w:eastAsia="en-US"/>
        </w:rPr>
        <w:t>economică a orașului și a localităților din împrejurimi.</w:t>
      </w:r>
    </w:p>
    <w:p w14:paraId="22C93FF5" w14:textId="09D4E71B" w:rsidR="00390154" w:rsidRDefault="00CD1EE0" w:rsidP="00CD1EE0">
      <w:pPr>
        <w:spacing w:before="120" w:after="120" w:line="264" w:lineRule="auto"/>
        <w:ind w:left="360"/>
        <w:jc w:val="both"/>
        <w:rPr>
          <w:rFonts w:eastAsia="Calibri" w:cstheme="minorHAnsi"/>
          <w:sz w:val="22"/>
          <w:szCs w:val="22"/>
          <w:lang w:eastAsia="en-US"/>
        </w:rPr>
      </w:pPr>
      <w:r w:rsidRPr="00CD1EE0">
        <w:rPr>
          <w:rFonts w:eastAsia="Calibri" w:cstheme="minorHAnsi"/>
          <w:sz w:val="22"/>
          <w:szCs w:val="22"/>
          <w:lang w:eastAsia="en-US"/>
        </w:rPr>
        <w:t>Orașul s-a dezvoltat de-a lungul văii Râului</w:t>
      </w:r>
      <w:r w:rsidR="006476C8">
        <w:rPr>
          <w:rFonts w:eastAsia="Calibri" w:cstheme="minorHAnsi"/>
          <w:sz w:val="22"/>
          <w:szCs w:val="22"/>
          <w:lang w:eastAsia="en-US"/>
        </w:rPr>
        <w:t xml:space="preserve"> </w:t>
      </w:r>
      <w:r w:rsidRPr="00CD1EE0">
        <w:rPr>
          <w:rFonts w:eastAsia="Calibri" w:cstheme="minorHAnsi"/>
          <w:sz w:val="22"/>
          <w:szCs w:val="22"/>
          <w:lang w:eastAsia="en-US"/>
        </w:rPr>
        <w:t>Târgului, dar și pe terase mai înalte ale depresiunii</w:t>
      </w:r>
      <w:r w:rsidR="006476C8">
        <w:rPr>
          <w:rFonts w:eastAsia="Calibri" w:cstheme="minorHAnsi"/>
          <w:sz w:val="22"/>
          <w:szCs w:val="22"/>
          <w:lang w:eastAsia="en-US"/>
        </w:rPr>
        <w:t xml:space="preserve"> </w:t>
      </w:r>
      <w:r w:rsidRPr="00CD1EE0">
        <w:rPr>
          <w:rFonts w:eastAsia="Calibri" w:cstheme="minorHAnsi"/>
          <w:sz w:val="22"/>
          <w:szCs w:val="22"/>
          <w:lang w:eastAsia="en-US"/>
        </w:rPr>
        <w:t>Câmpulung.</w:t>
      </w:r>
    </w:p>
    <w:p w14:paraId="35EE96B8" w14:textId="32606E92" w:rsidR="007D0CFC" w:rsidRDefault="00C57848" w:rsidP="007D0CFC">
      <w:pPr>
        <w:spacing w:before="120" w:after="120" w:line="264" w:lineRule="auto"/>
        <w:ind w:left="360"/>
        <w:jc w:val="both"/>
        <w:rPr>
          <w:rFonts w:eastAsia="Calibri" w:cstheme="minorHAnsi"/>
          <w:sz w:val="22"/>
          <w:szCs w:val="22"/>
          <w:lang w:eastAsia="en-US"/>
        </w:rPr>
      </w:pPr>
      <w:r w:rsidRPr="00C57848">
        <w:rPr>
          <w:rFonts w:eastAsia="Calibri" w:cstheme="minorHAnsi"/>
          <w:sz w:val="22"/>
          <w:szCs w:val="22"/>
          <w:lang w:eastAsia="en-US"/>
        </w:rPr>
        <w:t>Municipiul Câmpulung se învecinează cu</w:t>
      </w:r>
      <w:r w:rsidR="007D0CFC">
        <w:rPr>
          <w:rFonts w:eastAsia="Calibri" w:cstheme="minorHAnsi"/>
          <w:sz w:val="22"/>
          <w:szCs w:val="22"/>
          <w:lang w:eastAsia="en-US"/>
        </w:rPr>
        <w:t xml:space="preserve"> </w:t>
      </w:r>
      <w:r w:rsidRPr="00C57848">
        <w:rPr>
          <w:rFonts w:eastAsia="Calibri" w:cstheme="minorHAnsi"/>
          <w:sz w:val="22"/>
          <w:szCs w:val="22"/>
          <w:lang w:eastAsia="en-US"/>
        </w:rPr>
        <w:t>următoarele unități administrative: la nord, cu comuna Lereşti</w:t>
      </w:r>
      <w:r w:rsidR="00831CD6">
        <w:rPr>
          <w:rFonts w:eastAsia="Calibri" w:cstheme="minorHAnsi"/>
          <w:sz w:val="22"/>
          <w:szCs w:val="22"/>
          <w:lang w:eastAsia="en-US"/>
        </w:rPr>
        <w:t>,</w:t>
      </w:r>
      <w:r w:rsidR="007D0CFC" w:rsidRPr="007D0CFC">
        <w:rPr>
          <w:rFonts w:eastAsia="Calibri" w:cstheme="minorHAnsi"/>
          <w:sz w:val="22"/>
          <w:szCs w:val="22"/>
          <w:lang w:eastAsia="en-US"/>
        </w:rPr>
        <w:t xml:space="preserve"> la nord-est, comuna Valea Mare-Pravăţ</w:t>
      </w:r>
      <w:r w:rsidR="00831CD6">
        <w:rPr>
          <w:rFonts w:eastAsia="Calibri" w:cstheme="minorHAnsi"/>
          <w:sz w:val="22"/>
          <w:szCs w:val="22"/>
          <w:lang w:eastAsia="en-US"/>
        </w:rPr>
        <w:t>,</w:t>
      </w:r>
      <w:r w:rsidR="007D0CFC" w:rsidRPr="007D0CFC">
        <w:rPr>
          <w:rFonts w:eastAsia="Calibri" w:cstheme="minorHAnsi"/>
          <w:sz w:val="22"/>
          <w:szCs w:val="22"/>
          <w:lang w:eastAsia="en-US"/>
        </w:rPr>
        <w:t xml:space="preserve"> la est, cu comuna Mioarele</w:t>
      </w:r>
      <w:r w:rsidR="00831CD6">
        <w:rPr>
          <w:rFonts w:eastAsia="Calibri" w:cstheme="minorHAnsi"/>
          <w:sz w:val="22"/>
          <w:szCs w:val="22"/>
          <w:lang w:eastAsia="en-US"/>
        </w:rPr>
        <w:t>,</w:t>
      </w:r>
      <w:r w:rsidR="007D0CFC" w:rsidRPr="007D0CFC">
        <w:rPr>
          <w:rFonts w:eastAsia="Calibri" w:cstheme="minorHAnsi"/>
          <w:sz w:val="22"/>
          <w:szCs w:val="22"/>
          <w:lang w:eastAsia="en-US"/>
        </w:rPr>
        <w:t xml:space="preserve"> la sud, cu comunele Poienarii de Muscel şi Schitu</w:t>
      </w:r>
      <w:r w:rsidR="007D0CFC">
        <w:rPr>
          <w:rFonts w:eastAsia="Calibri" w:cstheme="minorHAnsi"/>
          <w:sz w:val="22"/>
          <w:szCs w:val="22"/>
          <w:lang w:eastAsia="en-US"/>
        </w:rPr>
        <w:t xml:space="preserve"> </w:t>
      </w:r>
      <w:r w:rsidR="007D0CFC" w:rsidRPr="007D0CFC">
        <w:rPr>
          <w:rFonts w:eastAsia="Calibri" w:cstheme="minorHAnsi"/>
          <w:sz w:val="22"/>
          <w:szCs w:val="22"/>
          <w:lang w:eastAsia="en-US"/>
        </w:rPr>
        <w:t>Goleşti</w:t>
      </w:r>
      <w:r w:rsidR="00831CD6">
        <w:rPr>
          <w:rFonts w:eastAsia="Calibri" w:cstheme="minorHAnsi"/>
          <w:sz w:val="22"/>
          <w:szCs w:val="22"/>
          <w:lang w:eastAsia="en-US"/>
        </w:rPr>
        <w:t>,</w:t>
      </w:r>
      <w:r w:rsidR="007D0CFC" w:rsidRPr="007D0CFC">
        <w:rPr>
          <w:rFonts w:eastAsia="Calibri" w:cstheme="minorHAnsi"/>
          <w:sz w:val="22"/>
          <w:szCs w:val="22"/>
          <w:lang w:eastAsia="en-US"/>
        </w:rPr>
        <w:t xml:space="preserve"> la sud-vest, cu comuna Godeni</w:t>
      </w:r>
      <w:r w:rsidR="00831CD6">
        <w:rPr>
          <w:rFonts w:eastAsia="Calibri" w:cstheme="minorHAnsi"/>
          <w:sz w:val="22"/>
          <w:szCs w:val="22"/>
          <w:lang w:eastAsia="en-US"/>
        </w:rPr>
        <w:t>,</w:t>
      </w:r>
      <w:r w:rsidR="007D0CFC" w:rsidRPr="007D0CFC">
        <w:rPr>
          <w:rFonts w:eastAsia="Calibri" w:cstheme="minorHAnsi"/>
          <w:sz w:val="22"/>
          <w:szCs w:val="22"/>
          <w:lang w:eastAsia="en-US"/>
        </w:rPr>
        <w:t xml:space="preserve"> la vest, cu comuna Bughea de Jos</w:t>
      </w:r>
      <w:r w:rsidR="00831CD6">
        <w:rPr>
          <w:rFonts w:eastAsia="Calibri" w:cstheme="minorHAnsi"/>
          <w:sz w:val="22"/>
          <w:szCs w:val="22"/>
          <w:lang w:eastAsia="en-US"/>
        </w:rPr>
        <w:t xml:space="preserve"> și</w:t>
      </w:r>
      <w:r w:rsidR="007D0CFC" w:rsidRPr="007D0CFC">
        <w:rPr>
          <w:rFonts w:eastAsia="Calibri" w:cstheme="minorHAnsi"/>
          <w:sz w:val="22"/>
          <w:szCs w:val="22"/>
          <w:lang w:eastAsia="en-US"/>
        </w:rPr>
        <w:t xml:space="preserve"> la nord-vest, cu comuna Bughea de Sus.</w:t>
      </w:r>
    </w:p>
    <w:p w14:paraId="34F466CB" w14:textId="6BC86C32" w:rsidR="00734A7A" w:rsidRDefault="00C07D38" w:rsidP="00323E18">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lastRenderedPageBreak/>
        <w:t>Condițiile naturale</w:t>
      </w:r>
    </w:p>
    <w:p w14:paraId="1F86430B" w14:textId="5B1DF456" w:rsidR="00F61626" w:rsidRDefault="005811F1" w:rsidP="00970B26">
      <w:pPr>
        <w:spacing w:before="120" w:after="120" w:line="264" w:lineRule="auto"/>
        <w:ind w:left="360"/>
        <w:jc w:val="both"/>
        <w:rPr>
          <w:rFonts w:eastAsia="Calibri" w:cstheme="minorHAnsi"/>
          <w:sz w:val="22"/>
          <w:szCs w:val="22"/>
          <w:lang w:eastAsia="en-US"/>
        </w:rPr>
      </w:pPr>
      <w:r w:rsidRPr="005811F1">
        <w:rPr>
          <w:rFonts w:eastAsia="Calibri" w:cstheme="minorHAnsi"/>
          <w:sz w:val="22"/>
          <w:szCs w:val="22"/>
          <w:lang w:eastAsia="en-US"/>
        </w:rPr>
        <w:t>Teritoriul administrativ al municipiului are</w:t>
      </w:r>
      <w:r>
        <w:rPr>
          <w:rFonts w:eastAsia="Calibri" w:cstheme="minorHAnsi"/>
          <w:sz w:val="22"/>
          <w:szCs w:val="22"/>
          <w:lang w:eastAsia="en-US"/>
        </w:rPr>
        <w:t xml:space="preserve"> </w:t>
      </w:r>
      <w:r w:rsidR="00831CD6" w:rsidRPr="005811F1">
        <w:rPr>
          <w:rFonts w:eastAsia="Calibri" w:cstheme="minorHAnsi"/>
          <w:sz w:val="22"/>
          <w:szCs w:val="22"/>
          <w:lang w:eastAsia="en-US"/>
        </w:rPr>
        <w:t>suprafața</w:t>
      </w:r>
      <w:r w:rsidRPr="005811F1">
        <w:rPr>
          <w:rFonts w:eastAsia="Calibri" w:cstheme="minorHAnsi"/>
          <w:sz w:val="22"/>
          <w:szCs w:val="22"/>
          <w:lang w:eastAsia="en-US"/>
        </w:rPr>
        <w:t xml:space="preserve"> de </w:t>
      </w:r>
      <w:r w:rsidR="007719E7" w:rsidRPr="005811F1">
        <w:rPr>
          <w:rFonts w:eastAsia="Calibri" w:cstheme="minorHAnsi"/>
          <w:sz w:val="22"/>
          <w:szCs w:val="22"/>
          <w:lang w:eastAsia="en-US"/>
        </w:rPr>
        <w:t>3.548,54</w:t>
      </w:r>
      <w:r w:rsidRPr="005811F1">
        <w:rPr>
          <w:rFonts w:eastAsia="Calibri" w:cstheme="minorHAnsi"/>
          <w:sz w:val="22"/>
          <w:szCs w:val="22"/>
          <w:lang w:eastAsia="en-US"/>
        </w:rPr>
        <w:t xml:space="preserve"> ha, </w:t>
      </w:r>
      <w:r w:rsidR="00831CD6">
        <w:rPr>
          <w:rFonts w:eastAsia="Calibri" w:cstheme="minorHAnsi"/>
          <w:sz w:val="22"/>
          <w:szCs w:val="22"/>
          <w:lang w:eastAsia="en-US"/>
        </w:rPr>
        <w:t>c</w:t>
      </w:r>
      <w:r w:rsidRPr="005811F1">
        <w:rPr>
          <w:rFonts w:eastAsia="Calibri" w:cstheme="minorHAnsi"/>
          <w:sz w:val="22"/>
          <w:szCs w:val="22"/>
          <w:lang w:eastAsia="en-US"/>
        </w:rPr>
        <w:t>onform</w:t>
      </w:r>
      <w:r>
        <w:rPr>
          <w:rFonts w:eastAsia="Calibri" w:cstheme="minorHAnsi"/>
          <w:sz w:val="22"/>
          <w:szCs w:val="22"/>
          <w:lang w:eastAsia="en-US"/>
        </w:rPr>
        <w:t xml:space="preserve"> </w:t>
      </w:r>
      <w:r w:rsidRPr="005811F1">
        <w:rPr>
          <w:rFonts w:eastAsia="Calibri" w:cstheme="minorHAnsi"/>
          <w:sz w:val="22"/>
          <w:szCs w:val="22"/>
          <w:lang w:eastAsia="en-US"/>
        </w:rPr>
        <w:t>măsurătorilor efectuate în anul 2018.</w:t>
      </w:r>
      <w:r w:rsidR="007719E7">
        <w:rPr>
          <w:rFonts w:eastAsia="Calibri" w:cstheme="minorHAnsi"/>
          <w:sz w:val="22"/>
          <w:szCs w:val="22"/>
          <w:lang w:eastAsia="en-US"/>
        </w:rPr>
        <w:t xml:space="preserve"> </w:t>
      </w:r>
      <w:r w:rsidR="00880830" w:rsidRPr="00880830">
        <w:rPr>
          <w:rFonts w:eastAsia="Calibri" w:cstheme="minorHAnsi"/>
          <w:sz w:val="22"/>
          <w:szCs w:val="22"/>
          <w:lang w:eastAsia="en-US"/>
        </w:rPr>
        <w:t>În teritoriul administrativ al municipiului Câmpulungul</w:t>
      </w:r>
      <w:r w:rsidR="00880830">
        <w:rPr>
          <w:rFonts w:eastAsia="Calibri" w:cstheme="minorHAnsi"/>
          <w:sz w:val="22"/>
          <w:szCs w:val="22"/>
          <w:lang w:eastAsia="en-US"/>
        </w:rPr>
        <w:t xml:space="preserve"> </w:t>
      </w:r>
      <w:r w:rsidR="00880830" w:rsidRPr="00880830">
        <w:rPr>
          <w:rFonts w:eastAsia="Calibri" w:cstheme="minorHAnsi"/>
          <w:sz w:val="22"/>
          <w:szCs w:val="22"/>
          <w:lang w:eastAsia="en-US"/>
        </w:rPr>
        <w:t>se disting ca fiind dominante văile (27% din</w:t>
      </w:r>
      <w:r w:rsidR="00880830">
        <w:rPr>
          <w:rFonts w:eastAsia="Calibri" w:cstheme="minorHAnsi"/>
          <w:sz w:val="22"/>
          <w:szCs w:val="22"/>
          <w:lang w:eastAsia="en-US"/>
        </w:rPr>
        <w:t xml:space="preserve"> </w:t>
      </w:r>
      <w:r w:rsidR="00880830" w:rsidRPr="00880830">
        <w:rPr>
          <w:rFonts w:eastAsia="Calibri" w:cstheme="minorHAnsi"/>
          <w:sz w:val="22"/>
          <w:szCs w:val="22"/>
          <w:lang w:eastAsia="en-US"/>
        </w:rPr>
        <w:t xml:space="preserve">teritoriu), interfluviile (23% din teritoriu) şi </w:t>
      </w:r>
      <w:r w:rsidR="002C4E6C" w:rsidRPr="00880830">
        <w:rPr>
          <w:rFonts w:eastAsia="Calibri" w:cstheme="minorHAnsi"/>
          <w:sz w:val="22"/>
          <w:szCs w:val="22"/>
          <w:lang w:eastAsia="en-US"/>
        </w:rPr>
        <w:t>versanții</w:t>
      </w:r>
      <w:r w:rsidR="00880830">
        <w:rPr>
          <w:rFonts w:eastAsia="Calibri" w:cstheme="minorHAnsi"/>
          <w:sz w:val="22"/>
          <w:szCs w:val="22"/>
          <w:lang w:eastAsia="en-US"/>
        </w:rPr>
        <w:t xml:space="preserve"> </w:t>
      </w:r>
      <w:r w:rsidR="00880830" w:rsidRPr="00880830">
        <w:rPr>
          <w:rFonts w:eastAsia="Calibri" w:cstheme="minorHAnsi"/>
          <w:sz w:val="22"/>
          <w:szCs w:val="22"/>
          <w:lang w:eastAsia="en-US"/>
        </w:rPr>
        <w:t>(50% din teritoriu), fiecare dintre acestea suportând</w:t>
      </w:r>
      <w:r w:rsidR="00880830">
        <w:rPr>
          <w:rFonts w:eastAsia="Calibri" w:cstheme="minorHAnsi"/>
          <w:sz w:val="22"/>
          <w:szCs w:val="22"/>
          <w:lang w:eastAsia="en-US"/>
        </w:rPr>
        <w:t xml:space="preserve"> </w:t>
      </w:r>
      <w:r w:rsidR="00880830" w:rsidRPr="00880830">
        <w:rPr>
          <w:rFonts w:eastAsia="Calibri" w:cstheme="minorHAnsi"/>
          <w:sz w:val="22"/>
          <w:szCs w:val="22"/>
          <w:lang w:eastAsia="en-US"/>
        </w:rPr>
        <w:t>la rândul lor mai multe de forme de relief.</w:t>
      </w:r>
      <w:r w:rsidR="00CF42AB">
        <w:rPr>
          <w:rFonts w:eastAsia="Calibri" w:cstheme="minorHAnsi"/>
          <w:sz w:val="22"/>
          <w:szCs w:val="22"/>
          <w:lang w:eastAsia="en-US"/>
        </w:rPr>
        <w:t xml:space="preserve"> </w:t>
      </w:r>
      <w:r w:rsidR="00970B26" w:rsidRPr="00970B26">
        <w:rPr>
          <w:rFonts w:eastAsia="Calibri" w:cstheme="minorHAnsi"/>
          <w:sz w:val="22"/>
          <w:szCs w:val="22"/>
          <w:lang w:eastAsia="en-US"/>
        </w:rPr>
        <w:t>Terasele sunt foarte extinse pe Râul Târgului</w:t>
      </w:r>
      <w:r w:rsidR="00970B26">
        <w:rPr>
          <w:rFonts w:eastAsia="Calibri" w:cstheme="minorHAnsi"/>
          <w:sz w:val="22"/>
          <w:szCs w:val="22"/>
          <w:lang w:eastAsia="en-US"/>
        </w:rPr>
        <w:t xml:space="preserve"> </w:t>
      </w:r>
      <w:r w:rsidR="00970B26" w:rsidRPr="00970B26">
        <w:rPr>
          <w:rFonts w:eastAsia="Calibri" w:cstheme="minorHAnsi"/>
          <w:sz w:val="22"/>
          <w:szCs w:val="22"/>
          <w:lang w:eastAsia="en-US"/>
        </w:rPr>
        <w:t>şi ocupă tot versantul</w:t>
      </w:r>
      <w:r w:rsidR="00970B26">
        <w:rPr>
          <w:rFonts w:eastAsia="Calibri" w:cstheme="minorHAnsi"/>
          <w:sz w:val="22"/>
          <w:szCs w:val="22"/>
          <w:lang w:eastAsia="en-US"/>
        </w:rPr>
        <w:t xml:space="preserve"> </w:t>
      </w:r>
      <w:r w:rsidR="00970B26" w:rsidRPr="00970B26">
        <w:rPr>
          <w:rFonts w:eastAsia="Calibri" w:cstheme="minorHAnsi"/>
          <w:sz w:val="22"/>
          <w:szCs w:val="22"/>
          <w:lang w:eastAsia="en-US"/>
        </w:rPr>
        <w:t>stâng, în parte chiar interfluviul, dar numai</w:t>
      </w:r>
      <w:r w:rsidR="00970B26">
        <w:rPr>
          <w:rFonts w:eastAsia="Calibri" w:cstheme="minorHAnsi"/>
          <w:sz w:val="22"/>
          <w:szCs w:val="22"/>
          <w:lang w:eastAsia="en-US"/>
        </w:rPr>
        <w:t xml:space="preserve"> </w:t>
      </w:r>
      <w:r w:rsidR="00970B26" w:rsidRPr="00970B26">
        <w:rPr>
          <w:rFonts w:eastAsia="Calibri" w:cstheme="minorHAnsi"/>
          <w:sz w:val="22"/>
          <w:szCs w:val="22"/>
          <w:lang w:eastAsia="en-US"/>
        </w:rPr>
        <w:t>în arealul axului depresiunii</w:t>
      </w:r>
      <w:r w:rsidR="00FD7F2A">
        <w:rPr>
          <w:rFonts w:eastAsia="Calibri" w:cstheme="minorHAnsi"/>
          <w:sz w:val="22"/>
          <w:szCs w:val="22"/>
          <w:lang w:eastAsia="en-US"/>
        </w:rPr>
        <w:t>.</w:t>
      </w:r>
    </w:p>
    <w:p w14:paraId="3AF976AA" w14:textId="1E772983" w:rsidR="00240EDB" w:rsidRPr="00240EDB" w:rsidRDefault="00240EDB" w:rsidP="00240EDB">
      <w:pPr>
        <w:spacing w:before="120" w:after="120" w:line="264" w:lineRule="auto"/>
        <w:ind w:left="360"/>
        <w:jc w:val="both"/>
        <w:rPr>
          <w:rFonts w:eastAsia="Calibri" w:cstheme="minorHAnsi"/>
          <w:sz w:val="22"/>
          <w:szCs w:val="22"/>
          <w:lang w:eastAsia="en-US"/>
        </w:rPr>
      </w:pPr>
      <w:r w:rsidRPr="00240EDB">
        <w:rPr>
          <w:rFonts w:eastAsia="Calibri" w:cstheme="minorHAnsi"/>
          <w:sz w:val="22"/>
          <w:szCs w:val="22"/>
          <w:lang w:eastAsia="en-US"/>
        </w:rPr>
        <w:t>Soluri corespund subetajului molidului şi etajului</w:t>
      </w:r>
      <w:r>
        <w:rPr>
          <w:rFonts w:eastAsia="Calibri" w:cstheme="minorHAnsi"/>
          <w:sz w:val="22"/>
          <w:szCs w:val="22"/>
          <w:lang w:eastAsia="en-US"/>
        </w:rPr>
        <w:t xml:space="preserve"> </w:t>
      </w:r>
      <w:r w:rsidRPr="00240EDB">
        <w:rPr>
          <w:rFonts w:eastAsia="Calibri" w:cstheme="minorHAnsi"/>
          <w:sz w:val="22"/>
          <w:szCs w:val="22"/>
          <w:lang w:eastAsia="en-US"/>
        </w:rPr>
        <w:t>jneapănului, ocupând suprafețe întinse pe roci acide.</w:t>
      </w:r>
      <w:r>
        <w:rPr>
          <w:rFonts w:eastAsia="Calibri" w:cstheme="minorHAnsi"/>
          <w:sz w:val="22"/>
          <w:szCs w:val="22"/>
          <w:lang w:eastAsia="en-US"/>
        </w:rPr>
        <w:t xml:space="preserve"> </w:t>
      </w:r>
      <w:r w:rsidRPr="00240EDB">
        <w:rPr>
          <w:rFonts w:eastAsia="Calibri" w:cstheme="minorHAnsi"/>
          <w:sz w:val="22"/>
          <w:szCs w:val="22"/>
          <w:lang w:eastAsia="en-US"/>
        </w:rPr>
        <w:t>Cea de-a doua grupă majoră de soluri, aparține</w:t>
      </w:r>
      <w:r>
        <w:rPr>
          <w:rFonts w:eastAsia="Calibri" w:cstheme="minorHAnsi"/>
          <w:sz w:val="22"/>
          <w:szCs w:val="22"/>
          <w:lang w:eastAsia="en-US"/>
        </w:rPr>
        <w:t xml:space="preserve"> </w:t>
      </w:r>
      <w:r w:rsidRPr="00240EDB">
        <w:rPr>
          <w:rFonts w:eastAsia="Calibri" w:cstheme="minorHAnsi"/>
          <w:sz w:val="22"/>
          <w:szCs w:val="22"/>
          <w:lang w:eastAsia="en-US"/>
        </w:rPr>
        <w:t>solurilor cambice, care sunt prezente sub pădurile</w:t>
      </w:r>
      <w:r>
        <w:rPr>
          <w:rFonts w:eastAsia="Calibri" w:cstheme="minorHAnsi"/>
          <w:sz w:val="22"/>
          <w:szCs w:val="22"/>
          <w:lang w:eastAsia="en-US"/>
        </w:rPr>
        <w:t xml:space="preserve"> </w:t>
      </w:r>
      <w:r w:rsidRPr="00240EDB">
        <w:rPr>
          <w:rFonts w:eastAsia="Calibri" w:cstheme="minorHAnsi"/>
          <w:sz w:val="22"/>
          <w:szCs w:val="22"/>
          <w:lang w:eastAsia="en-US"/>
        </w:rPr>
        <w:t>de molid, sub pădurile de amestec fag şi molid, dar</w:t>
      </w:r>
      <w:r>
        <w:rPr>
          <w:rFonts w:eastAsia="Calibri" w:cstheme="minorHAnsi"/>
          <w:sz w:val="22"/>
          <w:szCs w:val="22"/>
          <w:lang w:eastAsia="en-US"/>
        </w:rPr>
        <w:t xml:space="preserve"> </w:t>
      </w:r>
      <w:r w:rsidRPr="00240EDB">
        <w:rPr>
          <w:rFonts w:eastAsia="Calibri" w:cstheme="minorHAnsi"/>
          <w:sz w:val="22"/>
          <w:szCs w:val="22"/>
          <w:lang w:eastAsia="en-US"/>
        </w:rPr>
        <w:t>şi sub pajiștile secundare. Pe gresii şi argile, sau</w:t>
      </w:r>
      <w:r>
        <w:rPr>
          <w:rFonts w:eastAsia="Calibri" w:cstheme="minorHAnsi"/>
          <w:sz w:val="22"/>
          <w:szCs w:val="22"/>
          <w:lang w:eastAsia="en-US"/>
        </w:rPr>
        <w:t xml:space="preserve"> </w:t>
      </w:r>
      <w:r w:rsidRPr="00240EDB">
        <w:rPr>
          <w:rFonts w:eastAsia="Calibri" w:cstheme="minorHAnsi"/>
          <w:sz w:val="22"/>
          <w:szCs w:val="22"/>
          <w:lang w:eastAsia="en-US"/>
        </w:rPr>
        <w:t xml:space="preserve">pe depozite de terasă, în </w:t>
      </w:r>
      <w:r w:rsidR="00880688" w:rsidRPr="00240EDB">
        <w:rPr>
          <w:rFonts w:eastAsia="Calibri" w:cstheme="minorHAnsi"/>
          <w:sz w:val="22"/>
          <w:szCs w:val="22"/>
          <w:lang w:eastAsia="en-US"/>
        </w:rPr>
        <w:t>condițiile</w:t>
      </w:r>
      <w:r w:rsidRPr="00240EDB">
        <w:rPr>
          <w:rFonts w:eastAsia="Calibri" w:cstheme="minorHAnsi"/>
          <w:sz w:val="22"/>
          <w:szCs w:val="22"/>
          <w:lang w:eastAsia="en-US"/>
        </w:rPr>
        <w:t xml:space="preserve"> unui regim de</w:t>
      </w:r>
      <w:r>
        <w:rPr>
          <w:rFonts w:eastAsia="Calibri" w:cstheme="minorHAnsi"/>
          <w:sz w:val="22"/>
          <w:szCs w:val="22"/>
          <w:lang w:eastAsia="en-US"/>
        </w:rPr>
        <w:t xml:space="preserve"> </w:t>
      </w:r>
      <w:r w:rsidR="00880688" w:rsidRPr="00240EDB">
        <w:rPr>
          <w:rFonts w:eastAsia="Calibri" w:cstheme="minorHAnsi"/>
          <w:sz w:val="22"/>
          <w:szCs w:val="22"/>
          <w:lang w:eastAsia="en-US"/>
        </w:rPr>
        <w:t>precipitații</w:t>
      </w:r>
      <w:r w:rsidRPr="00240EDB">
        <w:rPr>
          <w:rFonts w:eastAsia="Calibri" w:cstheme="minorHAnsi"/>
          <w:sz w:val="22"/>
          <w:szCs w:val="22"/>
          <w:lang w:eastAsia="en-US"/>
        </w:rPr>
        <w:t xml:space="preserve"> cu valori cuprinse între 600-800 mm anual,</w:t>
      </w:r>
      <w:r>
        <w:rPr>
          <w:rFonts w:eastAsia="Calibri" w:cstheme="minorHAnsi"/>
          <w:sz w:val="22"/>
          <w:szCs w:val="22"/>
          <w:lang w:eastAsia="en-US"/>
        </w:rPr>
        <w:t xml:space="preserve"> </w:t>
      </w:r>
      <w:r w:rsidRPr="00240EDB">
        <w:rPr>
          <w:rFonts w:eastAsia="Calibri" w:cstheme="minorHAnsi"/>
          <w:sz w:val="22"/>
          <w:szCs w:val="22"/>
          <w:lang w:eastAsia="en-US"/>
        </w:rPr>
        <w:t>se formează solurile brune eumezobazice propice</w:t>
      </w:r>
      <w:r>
        <w:rPr>
          <w:rFonts w:eastAsia="Calibri" w:cstheme="minorHAnsi"/>
          <w:sz w:val="22"/>
          <w:szCs w:val="22"/>
          <w:lang w:eastAsia="en-US"/>
        </w:rPr>
        <w:t xml:space="preserve"> </w:t>
      </w:r>
      <w:r w:rsidRPr="00240EDB">
        <w:rPr>
          <w:rFonts w:eastAsia="Calibri" w:cstheme="minorHAnsi"/>
          <w:sz w:val="22"/>
          <w:szCs w:val="22"/>
          <w:lang w:eastAsia="en-US"/>
        </w:rPr>
        <w:t>pădurilor de stejar şi fag. Pe flișul paleogen,</w:t>
      </w:r>
      <w:r>
        <w:rPr>
          <w:rFonts w:eastAsia="Calibri" w:cstheme="minorHAnsi"/>
          <w:sz w:val="22"/>
          <w:szCs w:val="22"/>
          <w:lang w:eastAsia="en-US"/>
        </w:rPr>
        <w:t xml:space="preserve"> </w:t>
      </w:r>
      <w:r w:rsidRPr="00240EDB">
        <w:rPr>
          <w:rFonts w:eastAsia="Calibri" w:cstheme="minorHAnsi"/>
          <w:sz w:val="22"/>
          <w:szCs w:val="22"/>
          <w:lang w:eastAsia="en-US"/>
        </w:rPr>
        <w:t>dar şi pe culmile sinclinalelor oligocene, pe solurile</w:t>
      </w:r>
      <w:r>
        <w:rPr>
          <w:rFonts w:eastAsia="Calibri" w:cstheme="minorHAnsi"/>
          <w:sz w:val="22"/>
          <w:szCs w:val="22"/>
          <w:lang w:eastAsia="en-US"/>
        </w:rPr>
        <w:t xml:space="preserve"> </w:t>
      </w:r>
      <w:r w:rsidRPr="00240EDB">
        <w:rPr>
          <w:rFonts w:eastAsia="Calibri" w:cstheme="minorHAnsi"/>
          <w:sz w:val="22"/>
          <w:szCs w:val="22"/>
          <w:lang w:eastAsia="en-US"/>
        </w:rPr>
        <w:t>brun-acide, se dezvoltă pădurile de fag sau de fag în</w:t>
      </w:r>
      <w:r>
        <w:rPr>
          <w:rFonts w:eastAsia="Calibri" w:cstheme="minorHAnsi"/>
          <w:sz w:val="22"/>
          <w:szCs w:val="22"/>
          <w:lang w:eastAsia="en-US"/>
        </w:rPr>
        <w:t xml:space="preserve"> </w:t>
      </w:r>
      <w:r w:rsidRPr="00240EDB">
        <w:rPr>
          <w:rFonts w:eastAsia="Calibri" w:cstheme="minorHAnsi"/>
          <w:sz w:val="22"/>
          <w:szCs w:val="22"/>
          <w:lang w:eastAsia="en-US"/>
        </w:rPr>
        <w:t>amestec cu răşinoase.</w:t>
      </w:r>
    </w:p>
    <w:p w14:paraId="5C763504" w14:textId="273379F6" w:rsidR="00240EDB" w:rsidRDefault="00240EDB" w:rsidP="00240EDB">
      <w:pPr>
        <w:spacing w:before="120" w:after="120" w:line="264" w:lineRule="auto"/>
        <w:ind w:left="360"/>
        <w:jc w:val="both"/>
        <w:rPr>
          <w:rFonts w:eastAsia="Calibri" w:cstheme="minorHAnsi"/>
          <w:sz w:val="22"/>
          <w:szCs w:val="22"/>
          <w:lang w:eastAsia="en-US"/>
        </w:rPr>
      </w:pPr>
      <w:r w:rsidRPr="00240EDB">
        <w:rPr>
          <w:rFonts w:eastAsia="Calibri" w:cstheme="minorHAnsi"/>
          <w:sz w:val="22"/>
          <w:szCs w:val="22"/>
          <w:lang w:eastAsia="en-US"/>
        </w:rPr>
        <w:t>Pseudorendzinele au o cantitate mare de humus, fiind</w:t>
      </w:r>
      <w:r>
        <w:rPr>
          <w:rFonts w:eastAsia="Calibri" w:cstheme="minorHAnsi"/>
          <w:sz w:val="22"/>
          <w:szCs w:val="22"/>
          <w:lang w:eastAsia="en-US"/>
        </w:rPr>
        <w:t xml:space="preserve"> </w:t>
      </w:r>
      <w:r w:rsidRPr="00240EDB">
        <w:rPr>
          <w:rFonts w:eastAsia="Calibri" w:cstheme="minorHAnsi"/>
          <w:sz w:val="22"/>
          <w:szCs w:val="22"/>
          <w:lang w:eastAsia="en-US"/>
        </w:rPr>
        <w:t>astfel mai fertile şi favorabile pentru cultivarea</w:t>
      </w:r>
      <w:r>
        <w:rPr>
          <w:rFonts w:eastAsia="Calibri" w:cstheme="minorHAnsi"/>
          <w:sz w:val="22"/>
          <w:szCs w:val="22"/>
          <w:lang w:eastAsia="en-US"/>
        </w:rPr>
        <w:t xml:space="preserve"> </w:t>
      </w:r>
      <w:r w:rsidRPr="00240EDB">
        <w:rPr>
          <w:rFonts w:eastAsia="Calibri" w:cstheme="minorHAnsi"/>
          <w:sz w:val="22"/>
          <w:szCs w:val="22"/>
          <w:lang w:eastAsia="en-US"/>
        </w:rPr>
        <w:t>plantelor leguminoase şi a pomilor fructiferi (pruni</w:t>
      </w:r>
      <w:r>
        <w:rPr>
          <w:rFonts w:eastAsia="Calibri" w:cstheme="minorHAnsi"/>
          <w:sz w:val="22"/>
          <w:szCs w:val="22"/>
          <w:lang w:eastAsia="en-US"/>
        </w:rPr>
        <w:t xml:space="preserve"> </w:t>
      </w:r>
      <w:r w:rsidRPr="00240EDB">
        <w:rPr>
          <w:rFonts w:eastAsia="Calibri" w:cstheme="minorHAnsi"/>
          <w:sz w:val="22"/>
          <w:szCs w:val="22"/>
          <w:lang w:eastAsia="en-US"/>
        </w:rPr>
        <w:t>şi meri). Acestea se întâlnesc în bazinul mijlociu al</w:t>
      </w:r>
      <w:r>
        <w:rPr>
          <w:rFonts w:eastAsia="Calibri" w:cstheme="minorHAnsi"/>
          <w:sz w:val="22"/>
          <w:szCs w:val="22"/>
          <w:lang w:eastAsia="en-US"/>
        </w:rPr>
        <w:t xml:space="preserve"> </w:t>
      </w:r>
      <w:r w:rsidRPr="00240EDB">
        <w:rPr>
          <w:rFonts w:eastAsia="Calibri" w:cstheme="minorHAnsi"/>
          <w:sz w:val="22"/>
          <w:szCs w:val="22"/>
          <w:lang w:eastAsia="en-US"/>
        </w:rPr>
        <w:t>Argeşelului, pe versanţii estici şi vestici ai Dealului</w:t>
      </w:r>
      <w:r>
        <w:rPr>
          <w:rFonts w:eastAsia="Calibri" w:cstheme="minorHAnsi"/>
          <w:sz w:val="22"/>
          <w:szCs w:val="22"/>
          <w:lang w:eastAsia="en-US"/>
        </w:rPr>
        <w:t xml:space="preserve"> </w:t>
      </w:r>
      <w:r w:rsidRPr="00240EDB">
        <w:rPr>
          <w:rFonts w:eastAsia="Calibri" w:cstheme="minorHAnsi"/>
          <w:sz w:val="22"/>
          <w:szCs w:val="22"/>
          <w:lang w:eastAsia="en-US"/>
        </w:rPr>
        <w:t>Măţău şi ai Culmii Groapa Oii.</w:t>
      </w:r>
      <w:r>
        <w:rPr>
          <w:rFonts w:eastAsia="Calibri" w:cstheme="minorHAnsi"/>
          <w:sz w:val="22"/>
          <w:szCs w:val="22"/>
          <w:lang w:eastAsia="en-US"/>
        </w:rPr>
        <w:t xml:space="preserve"> </w:t>
      </w:r>
      <w:r w:rsidRPr="00240EDB">
        <w:rPr>
          <w:rFonts w:eastAsia="Calibri" w:cstheme="minorHAnsi"/>
          <w:sz w:val="22"/>
          <w:szCs w:val="22"/>
          <w:lang w:eastAsia="en-US"/>
        </w:rPr>
        <w:t>Rendzinele sunt favorabile pentru agricultură în</w:t>
      </w:r>
      <w:r>
        <w:rPr>
          <w:rFonts w:eastAsia="Calibri" w:cstheme="minorHAnsi"/>
          <w:sz w:val="22"/>
          <w:szCs w:val="22"/>
          <w:lang w:eastAsia="en-US"/>
        </w:rPr>
        <w:t xml:space="preserve"> </w:t>
      </w:r>
      <w:r w:rsidRPr="00240EDB">
        <w:rPr>
          <w:rFonts w:eastAsia="Calibri" w:cstheme="minorHAnsi"/>
          <w:sz w:val="22"/>
          <w:szCs w:val="22"/>
          <w:lang w:eastAsia="en-US"/>
        </w:rPr>
        <w:t>general, dar şi pentru pomi fructiferi (pruni). Se întâlnesc</w:t>
      </w:r>
      <w:r>
        <w:rPr>
          <w:rFonts w:eastAsia="Calibri" w:cstheme="minorHAnsi"/>
          <w:sz w:val="22"/>
          <w:szCs w:val="22"/>
          <w:lang w:eastAsia="en-US"/>
        </w:rPr>
        <w:t xml:space="preserve"> </w:t>
      </w:r>
      <w:r w:rsidRPr="00240EDB">
        <w:rPr>
          <w:rFonts w:eastAsia="Calibri" w:cstheme="minorHAnsi"/>
          <w:sz w:val="22"/>
          <w:szCs w:val="22"/>
          <w:lang w:eastAsia="en-US"/>
        </w:rPr>
        <w:t>în zona muscelelor dintre Bughea şi Brătia,</w:t>
      </w:r>
      <w:r>
        <w:rPr>
          <w:rFonts w:eastAsia="Calibri" w:cstheme="minorHAnsi"/>
          <w:sz w:val="22"/>
          <w:szCs w:val="22"/>
          <w:lang w:eastAsia="en-US"/>
        </w:rPr>
        <w:t xml:space="preserve"> </w:t>
      </w:r>
      <w:r w:rsidRPr="00240EDB">
        <w:rPr>
          <w:rFonts w:eastAsia="Calibri" w:cstheme="minorHAnsi"/>
          <w:sz w:val="22"/>
          <w:szCs w:val="22"/>
          <w:lang w:eastAsia="en-US"/>
        </w:rPr>
        <w:t>precum şi între Râul Târgului şi Argeşel, în zona Dealului</w:t>
      </w:r>
      <w:r>
        <w:rPr>
          <w:rFonts w:eastAsia="Calibri" w:cstheme="minorHAnsi"/>
          <w:sz w:val="22"/>
          <w:szCs w:val="22"/>
          <w:lang w:eastAsia="en-US"/>
        </w:rPr>
        <w:t xml:space="preserve"> </w:t>
      </w:r>
      <w:r w:rsidRPr="00240EDB">
        <w:rPr>
          <w:rFonts w:eastAsia="Calibri" w:cstheme="minorHAnsi"/>
          <w:sz w:val="22"/>
          <w:szCs w:val="22"/>
          <w:lang w:eastAsia="en-US"/>
        </w:rPr>
        <w:t>Mățău.</w:t>
      </w:r>
      <w:r>
        <w:rPr>
          <w:rFonts w:eastAsia="Calibri" w:cstheme="minorHAnsi"/>
          <w:sz w:val="22"/>
          <w:szCs w:val="22"/>
          <w:lang w:eastAsia="en-US"/>
        </w:rPr>
        <w:t xml:space="preserve"> </w:t>
      </w:r>
      <w:r w:rsidRPr="00240EDB">
        <w:rPr>
          <w:rFonts w:eastAsia="Calibri" w:cstheme="minorHAnsi"/>
          <w:sz w:val="22"/>
          <w:szCs w:val="22"/>
          <w:lang w:eastAsia="en-US"/>
        </w:rPr>
        <w:t>Pe versanții înclinați şi puternic erodați, apar</w:t>
      </w:r>
      <w:r>
        <w:rPr>
          <w:rFonts w:eastAsia="Calibri" w:cstheme="minorHAnsi"/>
          <w:sz w:val="22"/>
          <w:szCs w:val="22"/>
          <w:lang w:eastAsia="en-US"/>
        </w:rPr>
        <w:t xml:space="preserve"> </w:t>
      </w:r>
      <w:r w:rsidRPr="00240EDB">
        <w:rPr>
          <w:rFonts w:eastAsia="Calibri" w:cstheme="minorHAnsi"/>
          <w:sz w:val="22"/>
          <w:szCs w:val="22"/>
          <w:lang w:eastAsia="en-US"/>
        </w:rPr>
        <w:t xml:space="preserve">regosolurile, folosite pentru pajiști sau plantații. </w:t>
      </w:r>
    </w:p>
    <w:p w14:paraId="6E3B4CC7" w14:textId="7EFEFD04" w:rsidR="00FD7F2A" w:rsidRPr="00FD7F2A" w:rsidRDefault="00FD7F2A" w:rsidP="00240EDB">
      <w:pPr>
        <w:spacing w:before="120" w:after="120" w:line="264" w:lineRule="auto"/>
        <w:ind w:left="360"/>
        <w:jc w:val="both"/>
        <w:rPr>
          <w:rFonts w:eastAsia="Calibri" w:cstheme="minorHAnsi"/>
          <w:sz w:val="22"/>
          <w:szCs w:val="22"/>
          <w:lang w:eastAsia="en-US"/>
        </w:rPr>
      </w:pPr>
      <w:r w:rsidRPr="00FD7F2A">
        <w:rPr>
          <w:rFonts w:eastAsia="Calibri" w:cstheme="minorHAnsi"/>
          <w:sz w:val="22"/>
          <w:szCs w:val="22"/>
          <w:lang w:eastAsia="en-US"/>
        </w:rPr>
        <w:t>În teritoriul municipiului Câmpulung şi în vecinătatea</w:t>
      </w:r>
      <w:r>
        <w:rPr>
          <w:rFonts w:eastAsia="Calibri" w:cstheme="minorHAnsi"/>
          <w:sz w:val="22"/>
          <w:szCs w:val="22"/>
          <w:lang w:eastAsia="en-US"/>
        </w:rPr>
        <w:t xml:space="preserve"> </w:t>
      </w:r>
      <w:r w:rsidRPr="00FD7F2A">
        <w:rPr>
          <w:rFonts w:eastAsia="Calibri" w:cstheme="minorHAnsi"/>
          <w:sz w:val="22"/>
          <w:szCs w:val="22"/>
          <w:lang w:eastAsia="en-US"/>
        </w:rPr>
        <w:t>sa se găsesc următoarele resurse naturale:</w:t>
      </w:r>
    </w:p>
    <w:p w14:paraId="6A1D8790" w14:textId="2B0DBFA9" w:rsidR="00FD7F2A" w:rsidRPr="00CF42AB" w:rsidRDefault="00FD7F2A" w:rsidP="003B167C">
      <w:pPr>
        <w:pStyle w:val="ListParagraph"/>
        <w:numPr>
          <w:ilvl w:val="0"/>
          <w:numId w:val="14"/>
        </w:numPr>
        <w:spacing w:before="120" w:after="120" w:line="264" w:lineRule="auto"/>
        <w:jc w:val="both"/>
        <w:rPr>
          <w:rFonts w:asciiTheme="minorHAnsi" w:eastAsia="Calibri" w:hAnsiTheme="minorHAnsi" w:cstheme="minorHAnsi"/>
          <w:sz w:val="22"/>
        </w:rPr>
      </w:pPr>
      <w:r w:rsidRPr="00CF42AB">
        <w:rPr>
          <w:rFonts w:asciiTheme="minorHAnsi" w:eastAsia="Calibri" w:hAnsiTheme="minorHAnsi" w:cstheme="minorHAnsi"/>
          <w:sz w:val="22"/>
        </w:rPr>
        <w:t xml:space="preserve">depozite de argilă, marne, nisipuri şi pietrișuri localizate în mod preponderant pe Râul Argeş şi afluenţii acestuia - în </w:t>
      </w:r>
      <w:r w:rsidR="00880688" w:rsidRPr="00CF42AB">
        <w:rPr>
          <w:rFonts w:asciiTheme="minorHAnsi" w:eastAsia="Calibri" w:hAnsiTheme="minorHAnsi" w:cstheme="minorHAnsi"/>
          <w:sz w:val="22"/>
        </w:rPr>
        <w:t>municipiul</w:t>
      </w:r>
      <w:r w:rsidRPr="00CF42AB">
        <w:rPr>
          <w:rFonts w:asciiTheme="minorHAnsi" w:eastAsia="Calibri" w:hAnsiTheme="minorHAnsi" w:cstheme="minorHAnsi"/>
          <w:sz w:val="22"/>
        </w:rPr>
        <w:t xml:space="preserve"> Câmpulung este exploatat zăcământul de argilă din Grui;</w:t>
      </w:r>
    </w:p>
    <w:p w14:paraId="6F4E750B" w14:textId="767AE95B" w:rsidR="00FD7F2A" w:rsidRPr="00CF42AB" w:rsidRDefault="00FD7F2A" w:rsidP="003B167C">
      <w:pPr>
        <w:pStyle w:val="ListParagraph"/>
        <w:numPr>
          <w:ilvl w:val="0"/>
          <w:numId w:val="14"/>
        </w:numPr>
        <w:spacing w:before="120" w:after="120" w:line="264" w:lineRule="auto"/>
        <w:jc w:val="both"/>
        <w:rPr>
          <w:rFonts w:asciiTheme="minorHAnsi" w:eastAsia="Calibri" w:hAnsiTheme="minorHAnsi" w:cstheme="minorHAnsi"/>
          <w:sz w:val="22"/>
        </w:rPr>
      </w:pPr>
      <w:r w:rsidRPr="00CF42AB">
        <w:rPr>
          <w:rFonts w:asciiTheme="minorHAnsi" w:eastAsia="Calibri" w:hAnsiTheme="minorHAnsi" w:cstheme="minorHAnsi"/>
          <w:sz w:val="22"/>
        </w:rPr>
        <w:t>resurse de calcar şi gips, utilizate în industria cimentului şi a materialelor de construcție, exploatate la Albeștii de Muscel, Mateiaș, Boteni;</w:t>
      </w:r>
    </w:p>
    <w:p w14:paraId="4D6C3347" w14:textId="0187DA98" w:rsidR="00FD7F2A" w:rsidRPr="00CF42AB" w:rsidRDefault="00FD7F2A" w:rsidP="003B167C">
      <w:pPr>
        <w:pStyle w:val="ListParagraph"/>
        <w:numPr>
          <w:ilvl w:val="0"/>
          <w:numId w:val="14"/>
        </w:numPr>
        <w:spacing w:before="120" w:after="120" w:line="264" w:lineRule="auto"/>
        <w:jc w:val="both"/>
        <w:rPr>
          <w:rFonts w:asciiTheme="minorHAnsi" w:eastAsia="Calibri" w:hAnsiTheme="minorHAnsi" w:cstheme="minorHAnsi"/>
          <w:sz w:val="22"/>
        </w:rPr>
      </w:pPr>
      <w:r w:rsidRPr="00CF42AB">
        <w:rPr>
          <w:rFonts w:asciiTheme="minorHAnsi" w:eastAsia="Calibri" w:hAnsiTheme="minorHAnsi" w:cstheme="minorHAnsi"/>
          <w:sz w:val="22"/>
        </w:rPr>
        <w:t>resurse de ape minerale şi termale, în cantități relative mici, exploatate în zona localităților Brădet, Bughea de Sus şi Bârla;</w:t>
      </w:r>
    </w:p>
    <w:p w14:paraId="3353B2EE" w14:textId="5FF6E385" w:rsidR="00FD7F2A" w:rsidRPr="00CF42AB" w:rsidRDefault="00FD7F2A" w:rsidP="003B167C">
      <w:pPr>
        <w:pStyle w:val="ListParagraph"/>
        <w:numPr>
          <w:ilvl w:val="0"/>
          <w:numId w:val="14"/>
        </w:numPr>
        <w:spacing w:before="120" w:after="120" w:line="264" w:lineRule="auto"/>
        <w:jc w:val="both"/>
        <w:rPr>
          <w:rFonts w:asciiTheme="minorHAnsi" w:eastAsia="Calibri" w:hAnsiTheme="minorHAnsi" w:cstheme="minorHAnsi"/>
          <w:sz w:val="22"/>
        </w:rPr>
      </w:pPr>
      <w:r w:rsidRPr="00CF42AB">
        <w:rPr>
          <w:rFonts w:asciiTheme="minorHAnsi" w:eastAsia="Calibri" w:hAnsiTheme="minorHAnsi" w:cstheme="minorHAnsi"/>
          <w:sz w:val="22"/>
        </w:rPr>
        <w:t>zăcăminte de cărbuni care pot fi exploatate la suprafaţă în cariera (Aninoasa) sau în subteran (Boteni, Jugur, Godeni, Valea Îndărăt, Poienari, Coteşti). În prezent exploatarea cărbunelui în zona Câmpulung Muscel este sistată, exploatările miniere fiind în conservare (acestea au generat numeroase halde de steril care se găsesc în vecinătatea exploatărilor miniere);</w:t>
      </w:r>
    </w:p>
    <w:p w14:paraId="34D3793F" w14:textId="57A4C64A" w:rsidR="00FD7F2A" w:rsidRPr="00CF42AB" w:rsidRDefault="00FD7F2A" w:rsidP="003B167C">
      <w:pPr>
        <w:pStyle w:val="ListParagraph"/>
        <w:numPr>
          <w:ilvl w:val="0"/>
          <w:numId w:val="14"/>
        </w:numPr>
        <w:spacing w:before="120" w:after="120" w:line="264" w:lineRule="auto"/>
        <w:jc w:val="both"/>
        <w:rPr>
          <w:rFonts w:asciiTheme="minorHAnsi" w:eastAsia="Calibri" w:hAnsiTheme="minorHAnsi" w:cstheme="minorHAnsi"/>
          <w:sz w:val="22"/>
        </w:rPr>
      </w:pPr>
      <w:r w:rsidRPr="00CF42AB">
        <w:rPr>
          <w:rFonts w:asciiTheme="minorHAnsi" w:eastAsia="Calibri" w:hAnsiTheme="minorHAnsi" w:cstheme="minorHAnsi"/>
          <w:sz w:val="22"/>
        </w:rPr>
        <w:t xml:space="preserve">alte resurse sunt: terenul arabil, pădurile (lemn, </w:t>
      </w:r>
      <w:r w:rsidR="00CF42AB" w:rsidRPr="00CF42AB">
        <w:rPr>
          <w:rFonts w:asciiTheme="minorHAnsi" w:eastAsia="Calibri" w:hAnsiTheme="minorHAnsi" w:cstheme="minorHAnsi"/>
          <w:sz w:val="22"/>
        </w:rPr>
        <w:t>fructe</w:t>
      </w:r>
      <w:r w:rsidRPr="00CF42AB">
        <w:rPr>
          <w:rFonts w:asciiTheme="minorHAnsi" w:eastAsia="Calibri" w:hAnsiTheme="minorHAnsi" w:cstheme="minorHAnsi"/>
          <w:sz w:val="22"/>
        </w:rPr>
        <w:t xml:space="preserve"> de pădure, vânat), păşunile, fauna terestră şi acvatică.</w:t>
      </w:r>
    </w:p>
    <w:p w14:paraId="709FC580" w14:textId="3A5818F3" w:rsidR="00594446" w:rsidRDefault="00460780" w:rsidP="00460780">
      <w:pPr>
        <w:spacing w:before="120" w:after="120" w:line="264" w:lineRule="auto"/>
        <w:ind w:left="360"/>
        <w:jc w:val="both"/>
        <w:rPr>
          <w:rFonts w:eastAsia="Calibri" w:cstheme="minorHAnsi"/>
          <w:sz w:val="22"/>
          <w:szCs w:val="22"/>
          <w:lang w:eastAsia="en-US"/>
        </w:rPr>
      </w:pPr>
      <w:r w:rsidRPr="00460780">
        <w:rPr>
          <w:rFonts w:eastAsia="Calibri" w:cstheme="minorHAnsi"/>
          <w:sz w:val="22"/>
          <w:szCs w:val="22"/>
          <w:lang w:eastAsia="en-US"/>
        </w:rPr>
        <w:t>Din punct de vedere hidrogeologic, zona</w:t>
      </w:r>
      <w:r>
        <w:rPr>
          <w:rFonts w:eastAsia="Calibri" w:cstheme="minorHAnsi"/>
          <w:sz w:val="22"/>
          <w:szCs w:val="22"/>
          <w:lang w:eastAsia="en-US"/>
        </w:rPr>
        <w:t xml:space="preserve"> </w:t>
      </w:r>
      <w:r w:rsidRPr="00460780">
        <w:rPr>
          <w:rFonts w:eastAsia="Calibri" w:cstheme="minorHAnsi"/>
          <w:sz w:val="22"/>
          <w:szCs w:val="22"/>
          <w:lang w:eastAsia="en-US"/>
        </w:rPr>
        <w:t>Câmpulungului se caracterizează prin prezenţa apei</w:t>
      </w:r>
      <w:r>
        <w:rPr>
          <w:rFonts w:eastAsia="Calibri" w:cstheme="minorHAnsi"/>
          <w:sz w:val="22"/>
          <w:szCs w:val="22"/>
          <w:lang w:eastAsia="en-US"/>
        </w:rPr>
        <w:t xml:space="preserve"> </w:t>
      </w:r>
      <w:r w:rsidRPr="00460780">
        <w:rPr>
          <w:rFonts w:eastAsia="Calibri" w:cstheme="minorHAnsi"/>
          <w:sz w:val="22"/>
          <w:szCs w:val="22"/>
          <w:lang w:eastAsia="en-US"/>
        </w:rPr>
        <w:t>în apropierea suprafeţei terenului, deasupra</w:t>
      </w:r>
      <w:r>
        <w:rPr>
          <w:rFonts w:eastAsia="Calibri" w:cstheme="minorHAnsi"/>
          <w:sz w:val="22"/>
          <w:szCs w:val="22"/>
          <w:lang w:eastAsia="en-US"/>
        </w:rPr>
        <w:t xml:space="preserve"> </w:t>
      </w:r>
      <w:r w:rsidRPr="00460780">
        <w:rPr>
          <w:rFonts w:eastAsia="Calibri" w:cstheme="minorHAnsi"/>
          <w:sz w:val="22"/>
          <w:szCs w:val="22"/>
          <w:lang w:eastAsia="en-US"/>
        </w:rPr>
        <w:t>unor strat</w:t>
      </w:r>
      <w:r w:rsidR="00240EDB">
        <w:rPr>
          <w:rFonts w:eastAsia="Calibri" w:cstheme="minorHAnsi"/>
          <w:sz w:val="22"/>
          <w:szCs w:val="22"/>
          <w:lang w:eastAsia="en-US"/>
        </w:rPr>
        <w:t>uri</w:t>
      </w:r>
      <w:r w:rsidRPr="00460780">
        <w:rPr>
          <w:rFonts w:eastAsia="Calibri" w:cstheme="minorHAnsi"/>
          <w:sz w:val="22"/>
          <w:szCs w:val="22"/>
          <w:lang w:eastAsia="en-US"/>
        </w:rPr>
        <w:t xml:space="preserve"> impermeabile înclinate spre valea</w:t>
      </w:r>
      <w:r>
        <w:rPr>
          <w:rFonts w:eastAsia="Calibri" w:cstheme="minorHAnsi"/>
          <w:sz w:val="22"/>
          <w:szCs w:val="22"/>
          <w:lang w:eastAsia="en-US"/>
        </w:rPr>
        <w:t xml:space="preserve"> </w:t>
      </w:r>
      <w:r w:rsidRPr="00460780">
        <w:rPr>
          <w:rFonts w:eastAsia="Calibri" w:cstheme="minorHAnsi"/>
          <w:sz w:val="22"/>
          <w:szCs w:val="22"/>
          <w:lang w:eastAsia="en-US"/>
        </w:rPr>
        <w:t xml:space="preserve">principală. Acviferul freatic are în general </w:t>
      </w:r>
      <w:r w:rsidR="00240EDB" w:rsidRPr="00460780">
        <w:rPr>
          <w:rFonts w:eastAsia="Calibri" w:cstheme="minorHAnsi"/>
          <w:sz w:val="22"/>
          <w:szCs w:val="22"/>
          <w:lang w:eastAsia="en-US"/>
        </w:rPr>
        <w:t>permeabilitate</w:t>
      </w:r>
      <w:r>
        <w:rPr>
          <w:rFonts w:eastAsia="Calibri" w:cstheme="minorHAnsi"/>
          <w:sz w:val="22"/>
          <w:szCs w:val="22"/>
          <w:lang w:eastAsia="en-US"/>
        </w:rPr>
        <w:t xml:space="preserve"> </w:t>
      </w:r>
      <w:r w:rsidRPr="00460780">
        <w:rPr>
          <w:rFonts w:eastAsia="Calibri" w:cstheme="minorHAnsi"/>
          <w:sz w:val="22"/>
          <w:szCs w:val="22"/>
          <w:lang w:eastAsia="en-US"/>
        </w:rPr>
        <w:t>mare, debite reduse şi se manifestă sub formă</w:t>
      </w:r>
      <w:r>
        <w:rPr>
          <w:rFonts w:eastAsia="Calibri" w:cstheme="minorHAnsi"/>
          <w:sz w:val="22"/>
          <w:szCs w:val="22"/>
          <w:lang w:eastAsia="en-US"/>
        </w:rPr>
        <w:t xml:space="preserve"> </w:t>
      </w:r>
      <w:r w:rsidRPr="00460780">
        <w:rPr>
          <w:rFonts w:eastAsia="Calibri" w:cstheme="minorHAnsi"/>
          <w:sz w:val="22"/>
          <w:szCs w:val="22"/>
          <w:lang w:eastAsia="en-US"/>
        </w:rPr>
        <w:t>de izvoare de importanţă redusă, la baza terasei</w:t>
      </w:r>
      <w:r>
        <w:rPr>
          <w:rFonts w:eastAsia="Calibri" w:cstheme="minorHAnsi"/>
          <w:sz w:val="22"/>
          <w:szCs w:val="22"/>
          <w:lang w:eastAsia="en-US"/>
        </w:rPr>
        <w:t xml:space="preserve"> </w:t>
      </w:r>
      <w:r w:rsidRPr="00460780">
        <w:rPr>
          <w:rFonts w:eastAsia="Calibri" w:cstheme="minorHAnsi"/>
          <w:sz w:val="22"/>
          <w:szCs w:val="22"/>
          <w:lang w:eastAsia="en-US"/>
        </w:rPr>
        <w:t>superioare. Nivele de apă cu debite reduse se pot</w:t>
      </w:r>
      <w:r>
        <w:rPr>
          <w:rFonts w:eastAsia="Calibri" w:cstheme="minorHAnsi"/>
          <w:sz w:val="22"/>
          <w:szCs w:val="22"/>
          <w:lang w:eastAsia="en-US"/>
        </w:rPr>
        <w:t xml:space="preserve"> </w:t>
      </w:r>
      <w:r w:rsidRPr="00460780">
        <w:rPr>
          <w:rFonts w:eastAsia="Calibri" w:cstheme="minorHAnsi"/>
          <w:sz w:val="22"/>
          <w:szCs w:val="22"/>
          <w:lang w:eastAsia="en-US"/>
        </w:rPr>
        <w:t>întâlni şi în depunerile deluviale de pantă sau în conurile</w:t>
      </w:r>
      <w:r>
        <w:rPr>
          <w:rFonts w:eastAsia="Calibri" w:cstheme="minorHAnsi"/>
          <w:sz w:val="22"/>
          <w:szCs w:val="22"/>
          <w:lang w:eastAsia="en-US"/>
        </w:rPr>
        <w:t xml:space="preserve"> </w:t>
      </w:r>
      <w:r w:rsidRPr="00460780">
        <w:rPr>
          <w:rFonts w:eastAsia="Calibri" w:cstheme="minorHAnsi"/>
          <w:sz w:val="22"/>
          <w:szCs w:val="22"/>
          <w:lang w:eastAsia="en-US"/>
        </w:rPr>
        <w:t>de dejecție.</w:t>
      </w:r>
    </w:p>
    <w:p w14:paraId="469A9707" w14:textId="41C3C075" w:rsidR="00FD7F2A" w:rsidRPr="00FD7F2A" w:rsidRDefault="00FD7F2A" w:rsidP="00FD7F2A">
      <w:pPr>
        <w:spacing w:before="120" w:after="120" w:line="264" w:lineRule="auto"/>
        <w:ind w:left="360"/>
        <w:jc w:val="both"/>
        <w:rPr>
          <w:rFonts w:eastAsia="Calibri" w:cstheme="minorHAnsi"/>
          <w:sz w:val="22"/>
          <w:szCs w:val="22"/>
          <w:lang w:eastAsia="en-US"/>
        </w:rPr>
      </w:pPr>
      <w:r w:rsidRPr="00FD7F2A">
        <w:rPr>
          <w:rFonts w:eastAsia="Calibri" w:cstheme="minorHAnsi"/>
          <w:sz w:val="22"/>
          <w:szCs w:val="22"/>
          <w:lang w:eastAsia="en-US"/>
        </w:rPr>
        <w:lastRenderedPageBreak/>
        <w:t>Climatul la nivelul orașului este unul temperat continental,</w:t>
      </w:r>
      <w:r>
        <w:rPr>
          <w:rFonts w:eastAsia="Calibri" w:cstheme="minorHAnsi"/>
          <w:sz w:val="22"/>
          <w:szCs w:val="22"/>
          <w:lang w:eastAsia="en-US"/>
        </w:rPr>
        <w:t xml:space="preserve"> </w:t>
      </w:r>
      <w:r w:rsidRPr="00FD7F2A">
        <w:rPr>
          <w:rFonts w:eastAsia="Calibri" w:cstheme="minorHAnsi"/>
          <w:sz w:val="22"/>
          <w:szCs w:val="22"/>
          <w:lang w:eastAsia="en-US"/>
        </w:rPr>
        <w:t>de dealuri subcarpatice mijlocii şi înalte,</w:t>
      </w:r>
      <w:r>
        <w:rPr>
          <w:rFonts w:eastAsia="Calibri" w:cstheme="minorHAnsi"/>
          <w:sz w:val="22"/>
          <w:szCs w:val="22"/>
          <w:lang w:eastAsia="en-US"/>
        </w:rPr>
        <w:t xml:space="preserve"> </w:t>
      </w:r>
      <w:r w:rsidRPr="00FD7F2A">
        <w:rPr>
          <w:rFonts w:eastAsia="Calibri" w:cstheme="minorHAnsi"/>
          <w:sz w:val="22"/>
          <w:szCs w:val="22"/>
          <w:lang w:eastAsia="en-US"/>
        </w:rPr>
        <w:t>caracterizat prin temperaturi medii anuale de cca</w:t>
      </w:r>
      <w:r>
        <w:rPr>
          <w:rFonts w:eastAsia="Calibri" w:cstheme="minorHAnsi"/>
          <w:sz w:val="22"/>
          <w:szCs w:val="22"/>
          <w:lang w:eastAsia="en-US"/>
        </w:rPr>
        <w:t xml:space="preserve"> </w:t>
      </w:r>
      <w:r w:rsidRPr="00FD7F2A">
        <w:rPr>
          <w:rFonts w:eastAsia="Calibri" w:cstheme="minorHAnsi"/>
          <w:sz w:val="22"/>
          <w:szCs w:val="22"/>
          <w:lang w:eastAsia="en-US"/>
        </w:rPr>
        <w:t>8°C, precipitații de 700-800 mm şi vânturi slabe, de</w:t>
      </w:r>
      <w:r>
        <w:rPr>
          <w:rFonts w:eastAsia="Calibri" w:cstheme="minorHAnsi"/>
          <w:sz w:val="22"/>
          <w:szCs w:val="22"/>
          <w:lang w:eastAsia="en-US"/>
        </w:rPr>
        <w:t xml:space="preserve"> </w:t>
      </w:r>
      <w:r w:rsidRPr="00FD7F2A">
        <w:rPr>
          <w:rFonts w:eastAsia="Calibri" w:cstheme="minorHAnsi"/>
          <w:sz w:val="22"/>
          <w:szCs w:val="22"/>
          <w:lang w:eastAsia="en-US"/>
        </w:rPr>
        <w:t>scurtă durată, calmul atmosferic predominând în</w:t>
      </w:r>
      <w:r>
        <w:rPr>
          <w:rFonts w:eastAsia="Calibri" w:cstheme="minorHAnsi"/>
          <w:sz w:val="22"/>
          <w:szCs w:val="22"/>
          <w:lang w:eastAsia="en-US"/>
        </w:rPr>
        <w:t xml:space="preserve"> </w:t>
      </w:r>
      <w:r w:rsidRPr="00FD7F2A">
        <w:rPr>
          <w:rFonts w:eastAsia="Calibri" w:cstheme="minorHAnsi"/>
          <w:sz w:val="22"/>
          <w:szCs w:val="22"/>
          <w:lang w:eastAsia="en-US"/>
        </w:rPr>
        <w:t>cea mai mare parte a anului. Clima este influențată</w:t>
      </w:r>
      <w:r>
        <w:rPr>
          <w:rFonts w:eastAsia="Calibri" w:cstheme="minorHAnsi"/>
          <w:sz w:val="22"/>
          <w:szCs w:val="22"/>
          <w:lang w:eastAsia="en-US"/>
        </w:rPr>
        <w:t xml:space="preserve"> </w:t>
      </w:r>
      <w:r w:rsidRPr="00FD7F2A">
        <w:rPr>
          <w:rFonts w:eastAsia="Calibri" w:cstheme="minorHAnsi"/>
          <w:sz w:val="22"/>
          <w:szCs w:val="22"/>
          <w:lang w:eastAsia="en-US"/>
        </w:rPr>
        <w:t>şi de dispoziția reliefului, care condiționează etajarea</w:t>
      </w:r>
      <w:r>
        <w:rPr>
          <w:rFonts w:eastAsia="Calibri" w:cstheme="minorHAnsi"/>
          <w:sz w:val="22"/>
          <w:szCs w:val="22"/>
          <w:lang w:eastAsia="en-US"/>
        </w:rPr>
        <w:t xml:space="preserve"> </w:t>
      </w:r>
      <w:r w:rsidRPr="00FD7F2A">
        <w:rPr>
          <w:rFonts w:eastAsia="Calibri" w:cstheme="minorHAnsi"/>
          <w:sz w:val="22"/>
          <w:szCs w:val="22"/>
          <w:lang w:eastAsia="en-US"/>
        </w:rPr>
        <w:t>elementelor climaterice. Circulația maselor de</w:t>
      </w:r>
      <w:r>
        <w:rPr>
          <w:rFonts w:eastAsia="Calibri" w:cstheme="minorHAnsi"/>
          <w:sz w:val="22"/>
          <w:szCs w:val="22"/>
          <w:lang w:eastAsia="en-US"/>
        </w:rPr>
        <w:t xml:space="preserve"> </w:t>
      </w:r>
      <w:r w:rsidRPr="00FD7F2A">
        <w:rPr>
          <w:rFonts w:eastAsia="Calibri" w:cstheme="minorHAnsi"/>
          <w:sz w:val="22"/>
          <w:szCs w:val="22"/>
          <w:lang w:eastAsia="en-US"/>
        </w:rPr>
        <w:t>aer se face de-a lungul văii largi a râului Târgului sau</w:t>
      </w:r>
      <w:r>
        <w:rPr>
          <w:rFonts w:eastAsia="Calibri" w:cstheme="minorHAnsi"/>
          <w:sz w:val="22"/>
          <w:szCs w:val="22"/>
          <w:lang w:eastAsia="en-US"/>
        </w:rPr>
        <w:t xml:space="preserve"> </w:t>
      </w:r>
      <w:r w:rsidRPr="00FD7F2A">
        <w:rPr>
          <w:rFonts w:eastAsia="Calibri" w:cstheme="minorHAnsi"/>
          <w:sz w:val="22"/>
          <w:szCs w:val="22"/>
          <w:lang w:eastAsia="en-US"/>
        </w:rPr>
        <w:t>a culoarului Rucăr-Bran.</w:t>
      </w:r>
    </w:p>
    <w:p w14:paraId="425D8B42" w14:textId="6CA1B9B0" w:rsidR="00460780" w:rsidRDefault="00FD7F2A" w:rsidP="00FD7F2A">
      <w:pPr>
        <w:spacing w:before="120" w:after="120" w:line="264" w:lineRule="auto"/>
        <w:ind w:left="360"/>
        <w:jc w:val="both"/>
        <w:rPr>
          <w:rFonts w:eastAsia="Calibri" w:cstheme="minorHAnsi"/>
          <w:sz w:val="22"/>
          <w:szCs w:val="22"/>
          <w:lang w:eastAsia="en-US"/>
        </w:rPr>
      </w:pPr>
      <w:r w:rsidRPr="00FD7F2A">
        <w:rPr>
          <w:rFonts w:eastAsia="Calibri" w:cstheme="minorHAnsi"/>
          <w:sz w:val="22"/>
          <w:szCs w:val="22"/>
          <w:lang w:eastAsia="en-US"/>
        </w:rPr>
        <w:t>Radiația solară şi temperatura aerului sunt distribuite</w:t>
      </w:r>
      <w:r w:rsidR="00267CC3">
        <w:rPr>
          <w:rFonts w:eastAsia="Calibri" w:cstheme="minorHAnsi"/>
          <w:sz w:val="22"/>
          <w:szCs w:val="22"/>
          <w:lang w:eastAsia="en-US"/>
        </w:rPr>
        <w:t xml:space="preserve"> </w:t>
      </w:r>
      <w:r w:rsidRPr="00FD7F2A">
        <w:rPr>
          <w:rFonts w:eastAsia="Calibri" w:cstheme="minorHAnsi"/>
          <w:sz w:val="22"/>
          <w:szCs w:val="22"/>
          <w:lang w:eastAsia="en-US"/>
        </w:rPr>
        <w:t>neuniform, ca urmare a fragmentării accentuate a</w:t>
      </w:r>
      <w:r w:rsidR="00267CC3">
        <w:rPr>
          <w:rFonts w:eastAsia="Calibri" w:cstheme="minorHAnsi"/>
          <w:sz w:val="22"/>
          <w:szCs w:val="22"/>
          <w:lang w:eastAsia="en-US"/>
        </w:rPr>
        <w:t xml:space="preserve"> </w:t>
      </w:r>
      <w:r w:rsidRPr="00FD7F2A">
        <w:rPr>
          <w:rFonts w:eastAsia="Calibri" w:cstheme="minorHAnsi"/>
          <w:sz w:val="22"/>
          <w:szCs w:val="22"/>
          <w:lang w:eastAsia="en-US"/>
        </w:rPr>
        <w:t>reliefului, precum şi a dispunerii diferite a pantelor.</w:t>
      </w:r>
    </w:p>
    <w:p w14:paraId="3DE2311C" w14:textId="78A221EB" w:rsidR="00734A7A" w:rsidRPr="00312ADE" w:rsidRDefault="001719B0" w:rsidP="009242F5">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Vegetația</w:t>
      </w:r>
    </w:p>
    <w:p w14:paraId="2E05075E" w14:textId="30313474" w:rsidR="00267CC3" w:rsidRPr="00267CC3" w:rsidRDefault="00267CC3" w:rsidP="00267CC3">
      <w:pPr>
        <w:spacing w:before="120" w:after="120" w:line="264" w:lineRule="auto"/>
        <w:ind w:left="360"/>
        <w:jc w:val="both"/>
        <w:rPr>
          <w:rFonts w:eastAsia="Calibri" w:cstheme="minorHAnsi"/>
          <w:sz w:val="22"/>
          <w:szCs w:val="22"/>
          <w:lang w:eastAsia="en-US"/>
        </w:rPr>
      </w:pPr>
      <w:r w:rsidRPr="00267CC3">
        <w:rPr>
          <w:rFonts w:eastAsia="Calibri" w:cstheme="minorHAnsi"/>
          <w:sz w:val="22"/>
          <w:szCs w:val="22"/>
          <w:lang w:eastAsia="en-US"/>
        </w:rPr>
        <w:t>Pădurea, care odinioară acoperea întreg teritoriul</w:t>
      </w:r>
      <w:r>
        <w:rPr>
          <w:rFonts w:eastAsia="Calibri" w:cstheme="minorHAnsi"/>
          <w:sz w:val="22"/>
          <w:szCs w:val="22"/>
          <w:lang w:eastAsia="en-US"/>
        </w:rPr>
        <w:t xml:space="preserve"> </w:t>
      </w:r>
      <w:r w:rsidRPr="00267CC3">
        <w:rPr>
          <w:rFonts w:eastAsia="Calibri" w:cstheme="minorHAnsi"/>
          <w:sz w:val="22"/>
          <w:szCs w:val="22"/>
          <w:lang w:eastAsia="en-US"/>
        </w:rPr>
        <w:t>municipiului, s-a restrâns treptat, locul ei fiind</w:t>
      </w:r>
      <w:r>
        <w:rPr>
          <w:rFonts w:eastAsia="Calibri" w:cstheme="minorHAnsi"/>
          <w:sz w:val="22"/>
          <w:szCs w:val="22"/>
          <w:lang w:eastAsia="en-US"/>
        </w:rPr>
        <w:t xml:space="preserve"> </w:t>
      </w:r>
      <w:r w:rsidRPr="00267CC3">
        <w:rPr>
          <w:rFonts w:eastAsia="Calibri" w:cstheme="minorHAnsi"/>
          <w:sz w:val="22"/>
          <w:szCs w:val="22"/>
          <w:lang w:eastAsia="en-US"/>
        </w:rPr>
        <w:t>luat de vetrele aşezărilor – în continuă expansiune,</w:t>
      </w:r>
      <w:r>
        <w:rPr>
          <w:rFonts w:eastAsia="Calibri" w:cstheme="minorHAnsi"/>
          <w:sz w:val="22"/>
          <w:szCs w:val="22"/>
          <w:lang w:eastAsia="en-US"/>
        </w:rPr>
        <w:t xml:space="preserve"> </w:t>
      </w:r>
      <w:r w:rsidRPr="00267CC3">
        <w:rPr>
          <w:rFonts w:eastAsia="Calibri" w:cstheme="minorHAnsi"/>
          <w:sz w:val="22"/>
          <w:szCs w:val="22"/>
          <w:lang w:eastAsia="en-US"/>
        </w:rPr>
        <w:t>de păşuni şi culturi, îndeosebi pomicole. Astăzi</w:t>
      </w:r>
      <w:r>
        <w:rPr>
          <w:rFonts w:eastAsia="Calibri" w:cstheme="minorHAnsi"/>
          <w:sz w:val="22"/>
          <w:szCs w:val="22"/>
          <w:lang w:eastAsia="en-US"/>
        </w:rPr>
        <w:t xml:space="preserve"> </w:t>
      </w:r>
      <w:r w:rsidRPr="00267CC3">
        <w:rPr>
          <w:rFonts w:eastAsia="Calibri" w:cstheme="minorHAnsi"/>
          <w:sz w:val="22"/>
          <w:szCs w:val="22"/>
          <w:lang w:eastAsia="en-US"/>
        </w:rPr>
        <w:t>pădurea apare pe arii restrânse, mai ales în cadrul</w:t>
      </w:r>
      <w:r>
        <w:rPr>
          <w:rFonts w:eastAsia="Calibri" w:cstheme="minorHAnsi"/>
          <w:sz w:val="22"/>
          <w:szCs w:val="22"/>
          <w:lang w:eastAsia="en-US"/>
        </w:rPr>
        <w:t xml:space="preserve"> </w:t>
      </w:r>
      <w:r w:rsidRPr="00267CC3">
        <w:rPr>
          <w:rFonts w:eastAsia="Calibri" w:cstheme="minorHAnsi"/>
          <w:sz w:val="22"/>
          <w:szCs w:val="22"/>
          <w:lang w:eastAsia="en-US"/>
        </w:rPr>
        <w:t>versanţilor abrupţi din cadrul defileului de la Apa</w:t>
      </w:r>
      <w:r>
        <w:rPr>
          <w:rFonts w:eastAsia="Calibri" w:cstheme="minorHAnsi"/>
          <w:sz w:val="22"/>
          <w:szCs w:val="22"/>
          <w:lang w:eastAsia="en-US"/>
        </w:rPr>
        <w:t xml:space="preserve"> </w:t>
      </w:r>
      <w:r w:rsidRPr="00267CC3">
        <w:rPr>
          <w:rFonts w:eastAsia="Calibri" w:cstheme="minorHAnsi"/>
          <w:sz w:val="22"/>
          <w:szCs w:val="22"/>
          <w:lang w:eastAsia="en-US"/>
        </w:rPr>
        <w:t>Sărată. Dintre arbuşti se întâlneşte</w:t>
      </w:r>
      <w:r>
        <w:rPr>
          <w:rFonts w:eastAsia="Calibri" w:cstheme="minorHAnsi"/>
          <w:sz w:val="22"/>
          <w:szCs w:val="22"/>
          <w:lang w:eastAsia="en-US"/>
        </w:rPr>
        <w:t xml:space="preserve"> </w:t>
      </w:r>
      <w:r w:rsidRPr="00267CC3">
        <w:rPr>
          <w:rFonts w:eastAsia="Calibri" w:cstheme="minorHAnsi"/>
          <w:sz w:val="22"/>
          <w:szCs w:val="22"/>
          <w:lang w:eastAsia="en-US"/>
        </w:rPr>
        <w:t>păducelul, socul negru, măceşul etc.</w:t>
      </w:r>
      <w:r w:rsidR="00240EDB">
        <w:rPr>
          <w:rFonts w:eastAsia="Calibri" w:cstheme="minorHAnsi"/>
          <w:sz w:val="22"/>
          <w:szCs w:val="22"/>
          <w:lang w:eastAsia="en-US"/>
        </w:rPr>
        <w:t xml:space="preserve"> </w:t>
      </w:r>
      <w:r w:rsidRPr="00267CC3">
        <w:rPr>
          <w:rFonts w:eastAsia="Calibri" w:cstheme="minorHAnsi"/>
          <w:sz w:val="22"/>
          <w:szCs w:val="22"/>
          <w:lang w:eastAsia="en-US"/>
        </w:rPr>
        <w:t>La altitudini de peste 1000 m se întâlnește</w:t>
      </w:r>
      <w:r>
        <w:rPr>
          <w:rFonts w:eastAsia="Calibri" w:cstheme="minorHAnsi"/>
          <w:sz w:val="22"/>
          <w:szCs w:val="22"/>
          <w:lang w:eastAsia="en-US"/>
        </w:rPr>
        <w:t xml:space="preserve"> </w:t>
      </w:r>
      <w:r w:rsidRPr="00267CC3">
        <w:rPr>
          <w:rFonts w:eastAsia="Calibri" w:cstheme="minorHAnsi"/>
          <w:sz w:val="22"/>
          <w:szCs w:val="22"/>
          <w:lang w:eastAsia="en-US"/>
        </w:rPr>
        <w:t>un complex de pajişti, rarişti şi tufărişuri subalpineşi alpine.</w:t>
      </w:r>
    </w:p>
    <w:p w14:paraId="7DE110AA" w14:textId="4F035AA2" w:rsidR="00267CC3" w:rsidRDefault="00267CC3" w:rsidP="00267CC3">
      <w:pPr>
        <w:spacing w:before="120" w:after="120" w:line="264" w:lineRule="auto"/>
        <w:ind w:left="360"/>
        <w:jc w:val="both"/>
        <w:rPr>
          <w:rFonts w:eastAsia="Calibri" w:cstheme="minorHAnsi"/>
          <w:sz w:val="22"/>
          <w:szCs w:val="22"/>
          <w:lang w:eastAsia="en-US"/>
        </w:rPr>
      </w:pPr>
      <w:r w:rsidRPr="00267CC3">
        <w:rPr>
          <w:rFonts w:eastAsia="Calibri" w:cstheme="minorHAnsi"/>
          <w:sz w:val="22"/>
          <w:szCs w:val="22"/>
          <w:lang w:eastAsia="en-US"/>
        </w:rPr>
        <w:t xml:space="preserve">În cadrul pajiştilor naturale secundare </w:t>
      </w:r>
      <w:r w:rsidR="00880688" w:rsidRPr="00267CC3">
        <w:rPr>
          <w:rFonts w:eastAsia="Calibri" w:cstheme="minorHAnsi"/>
          <w:sz w:val="22"/>
          <w:szCs w:val="22"/>
          <w:lang w:eastAsia="en-US"/>
        </w:rPr>
        <w:t>apărute</w:t>
      </w:r>
      <w:r>
        <w:rPr>
          <w:rFonts w:eastAsia="Calibri" w:cstheme="minorHAnsi"/>
          <w:sz w:val="22"/>
          <w:szCs w:val="22"/>
          <w:lang w:eastAsia="en-US"/>
        </w:rPr>
        <w:t xml:space="preserve"> </w:t>
      </w:r>
      <w:r w:rsidRPr="00267CC3">
        <w:rPr>
          <w:rFonts w:eastAsia="Calibri" w:cstheme="minorHAnsi"/>
          <w:sz w:val="22"/>
          <w:szCs w:val="22"/>
          <w:lang w:eastAsia="en-US"/>
        </w:rPr>
        <w:t>prin înlocuirea vegetaţiei forestiere, cea mai mare</w:t>
      </w:r>
      <w:r>
        <w:rPr>
          <w:rFonts w:eastAsia="Calibri" w:cstheme="minorHAnsi"/>
          <w:sz w:val="22"/>
          <w:szCs w:val="22"/>
          <w:lang w:eastAsia="en-US"/>
        </w:rPr>
        <w:t xml:space="preserve"> </w:t>
      </w:r>
      <w:r w:rsidRPr="00267CC3">
        <w:rPr>
          <w:rFonts w:eastAsia="Calibri" w:cstheme="minorHAnsi"/>
          <w:sz w:val="22"/>
          <w:szCs w:val="22"/>
          <w:lang w:eastAsia="en-US"/>
        </w:rPr>
        <w:t>răspândire o au specii ca iarba vântului şi păiuşul</w:t>
      </w:r>
      <w:r>
        <w:rPr>
          <w:rFonts w:eastAsia="Calibri" w:cstheme="minorHAnsi"/>
          <w:sz w:val="22"/>
          <w:szCs w:val="22"/>
          <w:lang w:eastAsia="en-US"/>
        </w:rPr>
        <w:t xml:space="preserve"> </w:t>
      </w:r>
      <w:r w:rsidRPr="00267CC3">
        <w:rPr>
          <w:rFonts w:eastAsia="Calibri" w:cstheme="minorHAnsi"/>
          <w:sz w:val="22"/>
          <w:szCs w:val="22"/>
          <w:lang w:eastAsia="en-US"/>
        </w:rPr>
        <w:t>roşu. Vegetaţia pajiştilor secundare înglobează și o</w:t>
      </w:r>
      <w:r>
        <w:rPr>
          <w:rFonts w:eastAsia="Calibri" w:cstheme="minorHAnsi"/>
          <w:sz w:val="22"/>
          <w:szCs w:val="22"/>
          <w:lang w:eastAsia="en-US"/>
        </w:rPr>
        <w:t xml:space="preserve"> </w:t>
      </w:r>
      <w:r w:rsidRPr="00267CC3">
        <w:rPr>
          <w:rFonts w:eastAsia="Calibri" w:cstheme="minorHAnsi"/>
          <w:sz w:val="22"/>
          <w:szCs w:val="22"/>
          <w:lang w:eastAsia="en-US"/>
        </w:rPr>
        <w:t>compoziție floristică variată: graminee, trifoi alb, trifoi</w:t>
      </w:r>
      <w:r>
        <w:rPr>
          <w:rFonts w:eastAsia="Calibri" w:cstheme="minorHAnsi"/>
          <w:sz w:val="22"/>
          <w:szCs w:val="22"/>
          <w:lang w:eastAsia="en-US"/>
        </w:rPr>
        <w:t xml:space="preserve"> </w:t>
      </w:r>
      <w:r w:rsidRPr="00267CC3">
        <w:rPr>
          <w:rFonts w:eastAsia="Calibri" w:cstheme="minorHAnsi"/>
          <w:sz w:val="22"/>
          <w:szCs w:val="22"/>
          <w:lang w:eastAsia="en-US"/>
        </w:rPr>
        <w:t>roşu, pătlagina, cicoare, ciuboţica cucului, traista</w:t>
      </w:r>
      <w:r>
        <w:rPr>
          <w:rFonts w:eastAsia="Calibri" w:cstheme="minorHAnsi"/>
          <w:sz w:val="22"/>
          <w:szCs w:val="22"/>
          <w:lang w:eastAsia="en-US"/>
        </w:rPr>
        <w:t xml:space="preserve"> </w:t>
      </w:r>
      <w:r w:rsidRPr="00267CC3">
        <w:rPr>
          <w:rFonts w:eastAsia="Calibri" w:cstheme="minorHAnsi"/>
          <w:sz w:val="22"/>
          <w:szCs w:val="22"/>
          <w:lang w:eastAsia="en-US"/>
        </w:rPr>
        <w:t>ciobanului, iarba roşie, osul iepurelui etc. La acestea</w:t>
      </w:r>
      <w:r>
        <w:rPr>
          <w:rFonts w:eastAsia="Calibri" w:cstheme="minorHAnsi"/>
          <w:sz w:val="22"/>
          <w:szCs w:val="22"/>
          <w:lang w:eastAsia="en-US"/>
        </w:rPr>
        <w:t xml:space="preserve"> </w:t>
      </w:r>
      <w:r w:rsidRPr="00267CC3">
        <w:rPr>
          <w:rFonts w:eastAsia="Calibri" w:cstheme="minorHAnsi"/>
          <w:sz w:val="22"/>
          <w:szCs w:val="22"/>
          <w:lang w:eastAsia="en-US"/>
        </w:rPr>
        <w:t>se adaugă speciile însoţitoare, precum şi tufărişuri</w:t>
      </w:r>
      <w:r>
        <w:rPr>
          <w:rFonts w:eastAsia="Calibri" w:cstheme="minorHAnsi"/>
          <w:sz w:val="22"/>
          <w:szCs w:val="22"/>
          <w:lang w:eastAsia="en-US"/>
        </w:rPr>
        <w:t xml:space="preserve"> </w:t>
      </w:r>
      <w:r w:rsidRPr="00267CC3">
        <w:rPr>
          <w:rFonts w:eastAsia="Calibri" w:cstheme="minorHAnsi"/>
          <w:sz w:val="22"/>
          <w:szCs w:val="22"/>
          <w:lang w:eastAsia="en-US"/>
        </w:rPr>
        <w:t>de cătină, măceş, porumbar, lemn câinesc. Un rol</w:t>
      </w:r>
      <w:r>
        <w:rPr>
          <w:rFonts w:eastAsia="Calibri" w:cstheme="minorHAnsi"/>
          <w:sz w:val="22"/>
          <w:szCs w:val="22"/>
          <w:lang w:eastAsia="en-US"/>
        </w:rPr>
        <w:t xml:space="preserve"> </w:t>
      </w:r>
      <w:r w:rsidRPr="00267CC3">
        <w:rPr>
          <w:rFonts w:eastAsia="Calibri" w:cstheme="minorHAnsi"/>
          <w:sz w:val="22"/>
          <w:szCs w:val="22"/>
          <w:lang w:eastAsia="en-US"/>
        </w:rPr>
        <w:t xml:space="preserve">principal în răspândirea acestei </w:t>
      </w:r>
      <w:r w:rsidR="00880688" w:rsidRPr="00267CC3">
        <w:rPr>
          <w:rFonts w:eastAsia="Calibri" w:cstheme="minorHAnsi"/>
          <w:sz w:val="22"/>
          <w:szCs w:val="22"/>
          <w:lang w:eastAsia="en-US"/>
        </w:rPr>
        <w:t>vegetații</w:t>
      </w:r>
      <w:r w:rsidRPr="00267CC3">
        <w:rPr>
          <w:rFonts w:eastAsia="Calibri" w:cstheme="minorHAnsi"/>
          <w:sz w:val="22"/>
          <w:szCs w:val="22"/>
          <w:lang w:eastAsia="en-US"/>
        </w:rPr>
        <w:t xml:space="preserve"> îl are omul,</w:t>
      </w:r>
      <w:r>
        <w:rPr>
          <w:rFonts w:eastAsia="Calibri" w:cstheme="minorHAnsi"/>
          <w:sz w:val="22"/>
          <w:szCs w:val="22"/>
          <w:lang w:eastAsia="en-US"/>
        </w:rPr>
        <w:t xml:space="preserve"> </w:t>
      </w:r>
      <w:r w:rsidRPr="00267CC3">
        <w:rPr>
          <w:rFonts w:eastAsia="Calibri" w:cstheme="minorHAnsi"/>
          <w:sz w:val="22"/>
          <w:szCs w:val="22"/>
          <w:lang w:eastAsia="en-US"/>
        </w:rPr>
        <w:t>care, prin cultivarea terenului şi prin plantarea de</w:t>
      </w:r>
      <w:r>
        <w:rPr>
          <w:rFonts w:eastAsia="Calibri" w:cstheme="minorHAnsi"/>
          <w:sz w:val="22"/>
          <w:szCs w:val="22"/>
          <w:lang w:eastAsia="en-US"/>
        </w:rPr>
        <w:t xml:space="preserve"> </w:t>
      </w:r>
      <w:r w:rsidRPr="00267CC3">
        <w:rPr>
          <w:rFonts w:eastAsia="Calibri" w:cstheme="minorHAnsi"/>
          <w:sz w:val="22"/>
          <w:szCs w:val="22"/>
          <w:lang w:eastAsia="en-US"/>
        </w:rPr>
        <w:t>livezi, modifică atât compoziţia floristică, cât şi arealul</w:t>
      </w:r>
      <w:r>
        <w:rPr>
          <w:rFonts w:eastAsia="Calibri" w:cstheme="minorHAnsi"/>
          <w:sz w:val="22"/>
          <w:szCs w:val="22"/>
          <w:lang w:eastAsia="en-US"/>
        </w:rPr>
        <w:t xml:space="preserve"> </w:t>
      </w:r>
      <w:r w:rsidRPr="00267CC3">
        <w:rPr>
          <w:rFonts w:eastAsia="Calibri" w:cstheme="minorHAnsi"/>
          <w:sz w:val="22"/>
          <w:szCs w:val="22"/>
          <w:lang w:eastAsia="en-US"/>
        </w:rPr>
        <w:t>pe care-l ocupă această vegetaţie. Se mai întâlnesc</w:t>
      </w:r>
      <w:r>
        <w:rPr>
          <w:rFonts w:eastAsia="Calibri" w:cstheme="minorHAnsi"/>
          <w:sz w:val="22"/>
          <w:szCs w:val="22"/>
          <w:lang w:eastAsia="en-US"/>
        </w:rPr>
        <w:t xml:space="preserve"> </w:t>
      </w:r>
      <w:r w:rsidRPr="00267CC3">
        <w:rPr>
          <w:rFonts w:eastAsia="Calibri" w:cstheme="minorHAnsi"/>
          <w:sz w:val="22"/>
          <w:szCs w:val="22"/>
          <w:lang w:eastAsia="en-US"/>
        </w:rPr>
        <w:t>în aceasta zonă şi fag, carpen, mesteacăn,</w:t>
      </w:r>
      <w:r>
        <w:rPr>
          <w:rFonts w:eastAsia="Calibri" w:cstheme="minorHAnsi"/>
          <w:sz w:val="22"/>
          <w:szCs w:val="22"/>
          <w:lang w:eastAsia="en-US"/>
        </w:rPr>
        <w:t xml:space="preserve"> </w:t>
      </w:r>
      <w:r w:rsidRPr="00267CC3">
        <w:rPr>
          <w:rFonts w:eastAsia="Calibri" w:cstheme="minorHAnsi"/>
          <w:sz w:val="22"/>
          <w:szCs w:val="22"/>
          <w:lang w:eastAsia="en-US"/>
        </w:rPr>
        <w:t>paltinul de munte, alunul, plop</w:t>
      </w:r>
      <w:r w:rsidR="00240EDB">
        <w:rPr>
          <w:rFonts w:eastAsia="Calibri" w:cstheme="minorHAnsi"/>
          <w:sz w:val="22"/>
          <w:szCs w:val="22"/>
          <w:lang w:eastAsia="en-US"/>
        </w:rPr>
        <w:t xml:space="preserve"> și</w:t>
      </w:r>
      <w:r w:rsidRPr="00267CC3">
        <w:rPr>
          <w:rFonts w:eastAsia="Calibri" w:cstheme="minorHAnsi"/>
          <w:sz w:val="22"/>
          <w:szCs w:val="22"/>
          <w:lang w:eastAsia="en-US"/>
        </w:rPr>
        <w:t xml:space="preserve"> cireş.</w:t>
      </w:r>
    </w:p>
    <w:p w14:paraId="374195DD" w14:textId="2C56814A" w:rsidR="00982C3C" w:rsidRPr="00312ADE" w:rsidRDefault="00982C3C" w:rsidP="00982C3C">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Populația</w:t>
      </w:r>
    </w:p>
    <w:p w14:paraId="65006EC4" w14:textId="35A42E88" w:rsidR="00445C13" w:rsidRDefault="00445C13" w:rsidP="00445C13">
      <w:pPr>
        <w:spacing w:before="120" w:after="120" w:line="264" w:lineRule="auto"/>
        <w:ind w:left="360"/>
        <w:jc w:val="both"/>
        <w:rPr>
          <w:rFonts w:eastAsia="Calibri" w:cstheme="minorHAnsi"/>
          <w:sz w:val="22"/>
          <w:szCs w:val="22"/>
          <w:lang w:eastAsia="en-US"/>
        </w:rPr>
      </w:pPr>
      <w:r w:rsidRPr="00445C13">
        <w:rPr>
          <w:rFonts w:eastAsia="Calibri" w:cstheme="minorHAnsi"/>
          <w:sz w:val="22"/>
          <w:szCs w:val="22"/>
          <w:lang w:eastAsia="en-US"/>
        </w:rPr>
        <w:t>La finalul anului 2021, populația rezidentă</w:t>
      </w:r>
      <w:r>
        <w:rPr>
          <w:rFonts w:eastAsia="Calibri" w:cstheme="minorHAnsi"/>
          <w:sz w:val="22"/>
          <w:szCs w:val="22"/>
          <w:lang w:eastAsia="en-US"/>
        </w:rPr>
        <w:t xml:space="preserve"> </w:t>
      </w:r>
      <w:r w:rsidRPr="00445C13">
        <w:rPr>
          <w:rFonts w:eastAsia="Calibri" w:cstheme="minorHAnsi"/>
          <w:sz w:val="22"/>
          <w:szCs w:val="22"/>
          <w:lang w:eastAsia="en-US"/>
        </w:rPr>
        <w:t xml:space="preserve">a Municipiului Câmpulung număra </w:t>
      </w:r>
      <w:r w:rsidR="00AD12A4">
        <w:rPr>
          <w:rFonts w:eastAsia="Calibri" w:cstheme="minorHAnsi"/>
          <w:sz w:val="22"/>
          <w:szCs w:val="22"/>
          <w:lang w:eastAsia="en-US"/>
        </w:rPr>
        <w:t>27</w:t>
      </w:r>
      <w:r w:rsidRPr="00445C13">
        <w:rPr>
          <w:rFonts w:eastAsia="Calibri" w:cstheme="minorHAnsi"/>
          <w:sz w:val="22"/>
          <w:szCs w:val="22"/>
          <w:lang w:eastAsia="en-US"/>
        </w:rPr>
        <w:t>.</w:t>
      </w:r>
      <w:r w:rsidR="00AD12A4">
        <w:rPr>
          <w:rFonts w:eastAsia="Calibri" w:cstheme="minorHAnsi"/>
          <w:sz w:val="22"/>
          <w:szCs w:val="22"/>
          <w:lang w:eastAsia="en-US"/>
        </w:rPr>
        <w:t>574</w:t>
      </w:r>
      <w:r w:rsidRPr="00445C13">
        <w:rPr>
          <w:rFonts w:eastAsia="Calibri" w:cstheme="minorHAnsi"/>
          <w:sz w:val="22"/>
          <w:szCs w:val="22"/>
          <w:lang w:eastAsia="en-US"/>
        </w:rPr>
        <w:t xml:space="preserve"> locuitori,</w:t>
      </w:r>
      <w:r>
        <w:rPr>
          <w:rFonts w:eastAsia="Calibri" w:cstheme="minorHAnsi"/>
          <w:sz w:val="22"/>
          <w:szCs w:val="22"/>
          <w:lang w:eastAsia="en-US"/>
        </w:rPr>
        <w:t xml:space="preserve"> </w:t>
      </w:r>
      <w:r w:rsidRPr="00445C13">
        <w:rPr>
          <w:rFonts w:eastAsia="Calibri" w:cstheme="minorHAnsi"/>
          <w:sz w:val="22"/>
          <w:szCs w:val="22"/>
          <w:lang w:eastAsia="en-US"/>
        </w:rPr>
        <w:t>conform datelor de la INS. Față de datele ultimului</w:t>
      </w:r>
      <w:r>
        <w:rPr>
          <w:rFonts w:eastAsia="Calibri" w:cstheme="minorHAnsi"/>
          <w:sz w:val="22"/>
          <w:szCs w:val="22"/>
          <w:lang w:eastAsia="en-US"/>
        </w:rPr>
        <w:t xml:space="preserve"> </w:t>
      </w:r>
      <w:r w:rsidRPr="00445C13">
        <w:rPr>
          <w:rFonts w:eastAsia="Calibri" w:cstheme="minorHAnsi"/>
          <w:sz w:val="22"/>
          <w:szCs w:val="22"/>
          <w:lang w:eastAsia="en-US"/>
        </w:rPr>
        <w:t xml:space="preserve">recensământ al populației </w:t>
      </w:r>
      <w:r w:rsidR="007719E7">
        <w:rPr>
          <w:rFonts w:eastAsia="Calibri" w:cstheme="minorHAnsi"/>
          <w:sz w:val="22"/>
          <w:szCs w:val="22"/>
          <w:lang w:eastAsia="en-US"/>
        </w:rPr>
        <w:t xml:space="preserve">din </w:t>
      </w:r>
      <w:r w:rsidRPr="00445C13">
        <w:rPr>
          <w:rFonts w:eastAsia="Calibri" w:cstheme="minorHAnsi"/>
          <w:sz w:val="22"/>
          <w:szCs w:val="22"/>
          <w:lang w:eastAsia="en-US"/>
        </w:rPr>
        <w:t xml:space="preserve">2011 </w:t>
      </w:r>
      <w:r w:rsidR="007719E7">
        <w:rPr>
          <w:rFonts w:eastAsia="Calibri" w:cstheme="minorHAnsi"/>
          <w:sz w:val="22"/>
          <w:szCs w:val="22"/>
          <w:lang w:eastAsia="en-US"/>
        </w:rPr>
        <w:t xml:space="preserve">care număra </w:t>
      </w:r>
      <w:r w:rsidRPr="00445C13">
        <w:rPr>
          <w:rFonts w:eastAsia="Calibri" w:cstheme="minorHAnsi"/>
          <w:sz w:val="22"/>
          <w:szCs w:val="22"/>
          <w:lang w:eastAsia="en-US"/>
        </w:rPr>
        <w:t>3</w:t>
      </w:r>
      <w:r w:rsidR="00AD12A4">
        <w:rPr>
          <w:rFonts w:eastAsia="Calibri" w:cstheme="minorHAnsi"/>
          <w:sz w:val="22"/>
          <w:szCs w:val="22"/>
          <w:lang w:eastAsia="en-US"/>
        </w:rPr>
        <w:t>1</w:t>
      </w:r>
      <w:r w:rsidRPr="00445C13">
        <w:rPr>
          <w:rFonts w:eastAsia="Calibri" w:cstheme="minorHAnsi"/>
          <w:sz w:val="22"/>
          <w:szCs w:val="22"/>
          <w:lang w:eastAsia="en-US"/>
        </w:rPr>
        <w:t>.</w:t>
      </w:r>
      <w:r w:rsidR="00AD12A4">
        <w:rPr>
          <w:rFonts w:eastAsia="Calibri" w:cstheme="minorHAnsi"/>
          <w:sz w:val="22"/>
          <w:szCs w:val="22"/>
          <w:lang w:eastAsia="en-US"/>
        </w:rPr>
        <w:t>767</w:t>
      </w:r>
      <w:r w:rsidRPr="00445C13">
        <w:rPr>
          <w:rFonts w:eastAsia="Calibri" w:cstheme="minorHAnsi"/>
          <w:sz w:val="22"/>
          <w:szCs w:val="22"/>
          <w:lang w:eastAsia="en-US"/>
        </w:rPr>
        <w:t xml:space="preserve"> locuitori</w:t>
      </w:r>
      <w:r w:rsidR="007719E7">
        <w:rPr>
          <w:rFonts w:eastAsia="Calibri" w:cstheme="minorHAnsi"/>
          <w:sz w:val="22"/>
          <w:szCs w:val="22"/>
          <w:lang w:eastAsia="en-US"/>
        </w:rPr>
        <w:t>,</w:t>
      </w:r>
      <w:r>
        <w:rPr>
          <w:rFonts w:eastAsia="Calibri" w:cstheme="minorHAnsi"/>
          <w:sz w:val="22"/>
          <w:szCs w:val="22"/>
          <w:lang w:eastAsia="en-US"/>
        </w:rPr>
        <w:t xml:space="preserve"> </w:t>
      </w:r>
      <w:r w:rsidRPr="00445C13">
        <w:rPr>
          <w:rFonts w:eastAsia="Calibri" w:cstheme="minorHAnsi"/>
          <w:sz w:val="22"/>
          <w:szCs w:val="22"/>
          <w:lang w:eastAsia="en-US"/>
        </w:rPr>
        <w:t>se constată o scădere cu 1</w:t>
      </w:r>
      <w:r w:rsidR="00AD12A4">
        <w:rPr>
          <w:rFonts w:eastAsia="Calibri" w:cstheme="minorHAnsi"/>
          <w:sz w:val="22"/>
          <w:szCs w:val="22"/>
          <w:lang w:eastAsia="en-US"/>
        </w:rPr>
        <w:t>3</w:t>
      </w:r>
      <w:r w:rsidRPr="00445C13">
        <w:rPr>
          <w:rFonts w:eastAsia="Calibri" w:cstheme="minorHAnsi"/>
          <w:sz w:val="22"/>
          <w:szCs w:val="22"/>
          <w:lang w:eastAsia="en-US"/>
        </w:rPr>
        <w:t>,</w:t>
      </w:r>
      <w:r w:rsidR="00AD12A4">
        <w:rPr>
          <w:rFonts w:eastAsia="Calibri" w:cstheme="minorHAnsi"/>
          <w:sz w:val="22"/>
          <w:szCs w:val="22"/>
          <w:lang w:eastAsia="en-US"/>
        </w:rPr>
        <w:t>2</w:t>
      </w:r>
      <w:r w:rsidRPr="00445C13">
        <w:rPr>
          <w:rFonts w:eastAsia="Calibri" w:cstheme="minorHAnsi"/>
          <w:sz w:val="22"/>
          <w:szCs w:val="22"/>
          <w:lang w:eastAsia="en-US"/>
        </w:rPr>
        <w:t>% a numărului de locuitori.</w:t>
      </w:r>
      <w:r>
        <w:rPr>
          <w:rFonts w:eastAsia="Calibri" w:cstheme="minorHAnsi"/>
          <w:sz w:val="22"/>
          <w:szCs w:val="22"/>
          <w:lang w:eastAsia="en-US"/>
        </w:rPr>
        <w:t xml:space="preserve"> </w:t>
      </w:r>
    </w:p>
    <w:p w14:paraId="708F71D6" w14:textId="1B7D8CB6" w:rsidR="00445C13" w:rsidRDefault="00C6255D" w:rsidP="00445C13">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R</w:t>
      </w:r>
      <w:r w:rsidR="00445C13" w:rsidRPr="00445C13">
        <w:rPr>
          <w:rFonts w:eastAsia="Calibri" w:cstheme="minorHAnsi"/>
          <w:sz w:val="22"/>
          <w:szCs w:val="22"/>
          <w:lang w:eastAsia="en-US"/>
        </w:rPr>
        <w:t>ata natalității a avut</w:t>
      </w:r>
      <w:r w:rsidR="00445C13">
        <w:rPr>
          <w:rFonts w:eastAsia="Calibri" w:cstheme="minorHAnsi"/>
          <w:sz w:val="22"/>
          <w:szCs w:val="22"/>
          <w:lang w:eastAsia="en-US"/>
        </w:rPr>
        <w:t xml:space="preserve"> </w:t>
      </w:r>
      <w:r w:rsidR="00445C13" w:rsidRPr="00445C13">
        <w:rPr>
          <w:rFonts w:eastAsia="Calibri" w:cstheme="minorHAnsi"/>
          <w:sz w:val="22"/>
          <w:szCs w:val="22"/>
          <w:lang w:eastAsia="en-US"/>
        </w:rPr>
        <w:t>o evoluție fluctuantă</w:t>
      </w:r>
      <w:r>
        <w:rPr>
          <w:rFonts w:eastAsia="Calibri" w:cstheme="minorHAnsi"/>
          <w:sz w:val="22"/>
          <w:szCs w:val="22"/>
          <w:lang w:eastAsia="en-US"/>
        </w:rPr>
        <w:t xml:space="preserve"> </w:t>
      </w:r>
      <w:r w:rsidRPr="00445C13">
        <w:rPr>
          <w:rFonts w:eastAsia="Calibri" w:cstheme="minorHAnsi"/>
          <w:sz w:val="22"/>
          <w:szCs w:val="22"/>
          <w:lang w:eastAsia="en-US"/>
        </w:rPr>
        <w:t xml:space="preserve">în </w:t>
      </w:r>
      <w:r>
        <w:rPr>
          <w:rFonts w:eastAsia="Calibri" w:cstheme="minorHAnsi"/>
          <w:sz w:val="22"/>
          <w:szCs w:val="22"/>
          <w:lang w:eastAsia="en-US"/>
        </w:rPr>
        <w:t xml:space="preserve">perioada </w:t>
      </w:r>
      <w:r w:rsidRPr="00445C13">
        <w:rPr>
          <w:rFonts w:eastAsia="Calibri" w:cstheme="minorHAnsi"/>
          <w:sz w:val="22"/>
          <w:szCs w:val="22"/>
          <w:lang w:eastAsia="en-US"/>
        </w:rPr>
        <w:t>2016-2020</w:t>
      </w:r>
      <w:r w:rsidR="00445C13" w:rsidRPr="00445C13">
        <w:rPr>
          <w:rFonts w:eastAsia="Calibri" w:cstheme="minorHAnsi"/>
          <w:sz w:val="22"/>
          <w:szCs w:val="22"/>
          <w:lang w:eastAsia="en-US"/>
        </w:rPr>
        <w:t xml:space="preserve">, </w:t>
      </w:r>
      <w:r>
        <w:rPr>
          <w:rFonts w:eastAsia="Calibri" w:cstheme="minorHAnsi"/>
          <w:sz w:val="22"/>
          <w:szCs w:val="22"/>
          <w:lang w:eastAsia="en-US"/>
        </w:rPr>
        <w:t xml:space="preserve">iar </w:t>
      </w:r>
      <w:r w:rsidR="00445C13" w:rsidRPr="00445C13">
        <w:rPr>
          <w:rFonts w:eastAsia="Calibri" w:cstheme="minorHAnsi"/>
          <w:sz w:val="22"/>
          <w:szCs w:val="22"/>
          <w:lang w:eastAsia="en-US"/>
        </w:rPr>
        <w:t>rata mortalității a crescut constant</w:t>
      </w:r>
      <w:r>
        <w:rPr>
          <w:rFonts w:eastAsia="Calibri" w:cstheme="minorHAnsi"/>
          <w:sz w:val="22"/>
          <w:szCs w:val="22"/>
          <w:lang w:eastAsia="en-US"/>
        </w:rPr>
        <w:t>,</w:t>
      </w:r>
      <w:r w:rsidR="00445C13">
        <w:rPr>
          <w:rFonts w:eastAsia="Calibri" w:cstheme="minorHAnsi"/>
          <w:sz w:val="22"/>
          <w:szCs w:val="22"/>
          <w:lang w:eastAsia="en-US"/>
        </w:rPr>
        <w:t xml:space="preserve"> </w:t>
      </w:r>
      <w:r w:rsidR="00445C13" w:rsidRPr="00445C13">
        <w:rPr>
          <w:rFonts w:eastAsia="Calibri" w:cstheme="minorHAnsi"/>
          <w:sz w:val="22"/>
          <w:szCs w:val="22"/>
          <w:lang w:eastAsia="en-US"/>
        </w:rPr>
        <w:t>ceea ce a generat un spor natural negativ în fiecare</w:t>
      </w:r>
      <w:r w:rsidR="00445C13">
        <w:rPr>
          <w:rFonts w:eastAsia="Calibri" w:cstheme="minorHAnsi"/>
          <w:sz w:val="22"/>
          <w:szCs w:val="22"/>
          <w:lang w:eastAsia="en-US"/>
        </w:rPr>
        <w:t xml:space="preserve"> </w:t>
      </w:r>
      <w:r w:rsidR="00445C13" w:rsidRPr="00445C13">
        <w:rPr>
          <w:rFonts w:eastAsia="Calibri" w:cstheme="minorHAnsi"/>
          <w:sz w:val="22"/>
          <w:szCs w:val="22"/>
          <w:lang w:eastAsia="en-US"/>
        </w:rPr>
        <w:t xml:space="preserve">an din perioada </w:t>
      </w:r>
      <w:r>
        <w:rPr>
          <w:rFonts w:eastAsia="Calibri" w:cstheme="minorHAnsi"/>
          <w:sz w:val="22"/>
          <w:szCs w:val="22"/>
          <w:lang w:eastAsia="en-US"/>
        </w:rPr>
        <w:t>menționa</w:t>
      </w:r>
      <w:r w:rsidR="00445C13" w:rsidRPr="00445C13">
        <w:rPr>
          <w:rFonts w:eastAsia="Calibri" w:cstheme="minorHAnsi"/>
          <w:sz w:val="22"/>
          <w:szCs w:val="22"/>
          <w:lang w:eastAsia="en-US"/>
        </w:rPr>
        <w:t>tă.</w:t>
      </w:r>
      <w:r w:rsidR="00445C13">
        <w:rPr>
          <w:rFonts w:eastAsia="Calibri" w:cstheme="minorHAnsi"/>
          <w:sz w:val="22"/>
          <w:szCs w:val="22"/>
          <w:lang w:eastAsia="en-US"/>
        </w:rPr>
        <w:t xml:space="preserve"> </w:t>
      </w:r>
    </w:p>
    <w:p w14:paraId="57184A8C" w14:textId="71B53262" w:rsidR="00445C13" w:rsidRPr="00C6255D" w:rsidRDefault="00C6255D" w:rsidP="00C6255D">
      <w:pPr>
        <w:spacing w:before="120" w:after="120" w:line="264" w:lineRule="auto"/>
        <w:ind w:left="360"/>
        <w:jc w:val="both"/>
        <w:rPr>
          <w:rFonts w:eastAsia="Calibri" w:cstheme="minorHAnsi"/>
          <w:sz w:val="22"/>
          <w:szCs w:val="22"/>
          <w:lang w:eastAsia="en-US"/>
        </w:rPr>
      </w:pPr>
      <w:r w:rsidRPr="00C6255D">
        <w:rPr>
          <w:rFonts w:eastAsia="Calibri" w:cstheme="minorHAnsi"/>
          <w:sz w:val="22"/>
          <w:szCs w:val="22"/>
          <w:lang w:eastAsia="en-US"/>
        </w:rPr>
        <w:t>În ceea ce privește distribuția populației în</w:t>
      </w:r>
      <w:r>
        <w:rPr>
          <w:rFonts w:eastAsia="Calibri" w:cstheme="minorHAnsi"/>
          <w:sz w:val="22"/>
          <w:szCs w:val="22"/>
          <w:lang w:eastAsia="en-US"/>
        </w:rPr>
        <w:t xml:space="preserve"> </w:t>
      </w:r>
      <w:r w:rsidRPr="00C6255D">
        <w:rPr>
          <w:rFonts w:eastAsia="Calibri" w:cstheme="minorHAnsi"/>
          <w:sz w:val="22"/>
          <w:szCs w:val="22"/>
          <w:lang w:eastAsia="en-US"/>
        </w:rPr>
        <w:t>funcție de vârstă, se constată o scădere constantă a</w:t>
      </w:r>
      <w:r>
        <w:rPr>
          <w:rFonts w:eastAsia="Calibri" w:cstheme="minorHAnsi"/>
          <w:sz w:val="22"/>
          <w:szCs w:val="22"/>
          <w:lang w:eastAsia="en-US"/>
        </w:rPr>
        <w:t xml:space="preserve"> </w:t>
      </w:r>
      <w:r w:rsidRPr="00C6255D">
        <w:rPr>
          <w:rFonts w:eastAsia="Calibri" w:cstheme="minorHAnsi"/>
          <w:sz w:val="22"/>
          <w:szCs w:val="22"/>
          <w:lang w:eastAsia="en-US"/>
        </w:rPr>
        <w:t>populației tinere (0-24 ani), și în mod special a celei</w:t>
      </w:r>
      <w:r>
        <w:rPr>
          <w:rFonts w:eastAsia="Calibri" w:cstheme="minorHAnsi"/>
          <w:sz w:val="22"/>
          <w:szCs w:val="22"/>
          <w:lang w:eastAsia="en-US"/>
        </w:rPr>
        <w:t xml:space="preserve"> </w:t>
      </w:r>
      <w:r w:rsidRPr="00C6255D">
        <w:rPr>
          <w:rFonts w:eastAsia="Calibri" w:cstheme="minorHAnsi"/>
          <w:sz w:val="22"/>
          <w:szCs w:val="22"/>
          <w:lang w:eastAsia="en-US"/>
        </w:rPr>
        <w:t>foarte tinere (0-14 ani), urmărind trendul ce se</w:t>
      </w:r>
      <w:r>
        <w:rPr>
          <w:rFonts w:eastAsia="Calibri" w:cstheme="minorHAnsi"/>
          <w:sz w:val="22"/>
          <w:szCs w:val="22"/>
          <w:lang w:eastAsia="en-US"/>
        </w:rPr>
        <w:t xml:space="preserve"> </w:t>
      </w:r>
      <w:r w:rsidRPr="00C6255D">
        <w:rPr>
          <w:rFonts w:eastAsia="Calibri" w:cstheme="minorHAnsi"/>
          <w:sz w:val="22"/>
          <w:szCs w:val="22"/>
          <w:lang w:eastAsia="en-US"/>
        </w:rPr>
        <w:t>menține și la nivel național. Pe de altă parte, populația</w:t>
      </w:r>
      <w:r>
        <w:rPr>
          <w:rFonts w:eastAsia="Calibri" w:cstheme="minorHAnsi"/>
          <w:sz w:val="22"/>
          <w:szCs w:val="22"/>
          <w:lang w:eastAsia="en-US"/>
        </w:rPr>
        <w:t xml:space="preserve"> </w:t>
      </w:r>
      <w:r w:rsidRPr="00C6255D">
        <w:rPr>
          <w:rFonts w:eastAsia="Calibri" w:cstheme="minorHAnsi"/>
          <w:sz w:val="22"/>
          <w:szCs w:val="22"/>
          <w:lang w:eastAsia="en-US"/>
        </w:rPr>
        <w:t>de peste 50 de ani este categoria de vârstă cea mai numeroasă, reprezentând 44% din totalul populației</w:t>
      </w:r>
      <w:r>
        <w:rPr>
          <w:rFonts w:eastAsia="Calibri" w:cstheme="minorHAnsi"/>
          <w:sz w:val="22"/>
          <w:szCs w:val="22"/>
          <w:lang w:eastAsia="en-US"/>
        </w:rPr>
        <w:t xml:space="preserve"> </w:t>
      </w:r>
      <w:r w:rsidRPr="00C6255D">
        <w:rPr>
          <w:rFonts w:eastAsia="Calibri" w:cstheme="minorHAnsi"/>
          <w:sz w:val="22"/>
          <w:szCs w:val="22"/>
          <w:lang w:eastAsia="en-US"/>
        </w:rPr>
        <w:t>municipiului Câmpulung.</w:t>
      </w:r>
    </w:p>
    <w:p w14:paraId="1C4E4E21" w14:textId="239180D0" w:rsidR="00C6255D" w:rsidRDefault="00C6255D" w:rsidP="00C6255D">
      <w:pPr>
        <w:spacing w:before="120" w:after="120" w:line="264" w:lineRule="auto"/>
        <w:ind w:left="360"/>
        <w:jc w:val="both"/>
        <w:rPr>
          <w:rFonts w:eastAsia="Calibri" w:cstheme="minorHAnsi"/>
          <w:sz w:val="22"/>
          <w:szCs w:val="22"/>
          <w:lang w:eastAsia="en-US"/>
        </w:rPr>
      </w:pPr>
      <w:r w:rsidRPr="00C6255D">
        <w:rPr>
          <w:rFonts w:eastAsia="Calibri" w:cstheme="minorHAnsi"/>
          <w:sz w:val="22"/>
          <w:szCs w:val="22"/>
          <w:lang w:eastAsia="en-US"/>
        </w:rPr>
        <w:t>Repartiția populației municipiului</w:t>
      </w:r>
      <w:r>
        <w:rPr>
          <w:rFonts w:eastAsia="Calibri" w:cstheme="minorHAnsi"/>
          <w:sz w:val="22"/>
          <w:szCs w:val="22"/>
          <w:lang w:eastAsia="en-US"/>
        </w:rPr>
        <w:t xml:space="preserve"> </w:t>
      </w:r>
      <w:r w:rsidRPr="00C6255D">
        <w:rPr>
          <w:rFonts w:eastAsia="Calibri" w:cstheme="minorHAnsi"/>
          <w:sz w:val="22"/>
          <w:szCs w:val="22"/>
          <w:lang w:eastAsia="en-US"/>
        </w:rPr>
        <w:t>pe sexe nu s-a schimbat foarte mult de-a lungul</w:t>
      </w:r>
      <w:r>
        <w:rPr>
          <w:rFonts w:eastAsia="Calibri" w:cstheme="minorHAnsi"/>
          <w:sz w:val="22"/>
          <w:szCs w:val="22"/>
          <w:lang w:eastAsia="en-US"/>
        </w:rPr>
        <w:t xml:space="preserve"> </w:t>
      </w:r>
      <w:r w:rsidRPr="00C6255D">
        <w:rPr>
          <w:rFonts w:eastAsia="Calibri" w:cstheme="minorHAnsi"/>
          <w:sz w:val="22"/>
          <w:szCs w:val="22"/>
          <w:lang w:eastAsia="en-US"/>
        </w:rPr>
        <w:t>timpului, numărul femeilor fiind tot timpul mai mare</w:t>
      </w:r>
      <w:r>
        <w:rPr>
          <w:rFonts w:eastAsia="Calibri" w:cstheme="minorHAnsi"/>
          <w:sz w:val="22"/>
          <w:szCs w:val="22"/>
          <w:lang w:eastAsia="en-US"/>
        </w:rPr>
        <w:t xml:space="preserve"> </w:t>
      </w:r>
      <w:r w:rsidRPr="00C6255D">
        <w:rPr>
          <w:rFonts w:eastAsia="Calibri" w:cstheme="minorHAnsi"/>
          <w:sz w:val="22"/>
          <w:szCs w:val="22"/>
          <w:lang w:eastAsia="en-US"/>
        </w:rPr>
        <w:t>față de cel a bărbaților.</w:t>
      </w:r>
      <w:r>
        <w:rPr>
          <w:rFonts w:eastAsia="Calibri" w:cstheme="minorHAnsi"/>
          <w:sz w:val="22"/>
          <w:szCs w:val="22"/>
          <w:lang w:eastAsia="en-US"/>
        </w:rPr>
        <w:t xml:space="preserve"> </w:t>
      </w:r>
      <w:r w:rsidRPr="00C6255D">
        <w:rPr>
          <w:rFonts w:eastAsia="Calibri" w:cstheme="minorHAnsi"/>
          <w:sz w:val="22"/>
          <w:szCs w:val="22"/>
          <w:lang w:eastAsia="en-US"/>
        </w:rPr>
        <w:t>Situația de la începutul anului 2021 arăta că numărul</w:t>
      </w:r>
      <w:r>
        <w:rPr>
          <w:rFonts w:eastAsia="Calibri" w:cstheme="minorHAnsi"/>
          <w:sz w:val="22"/>
          <w:szCs w:val="22"/>
          <w:lang w:eastAsia="en-US"/>
        </w:rPr>
        <w:t xml:space="preserve"> </w:t>
      </w:r>
      <w:r w:rsidRPr="00C6255D">
        <w:rPr>
          <w:rFonts w:eastAsia="Calibri" w:cstheme="minorHAnsi"/>
          <w:sz w:val="22"/>
          <w:szCs w:val="22"/>
          <w:lang w:eastAsia="en-US"/>
        </w:rPr>
        <w:t>femeilor era de 1</w:t>
      </w:r>
      <w:r w:rsidR="00AD12A4">
        <w:rPr>
          <w:rFonts w:eastAsia="Calibri" w:cstheme="minorHAnsi"/>
          <w:sz w:val="22"/>
          <w:szCs w:val="22"/>
          <w:lang w:eastAsia="en-US"/>
        </w:rPr>
        <w:t>4</w:t>
      </w:r>
      <w:r w:rsidRPr="00C6255D">
        <w:rPr>
          <w:rFonts w:eastAsia="Calibri" w:cstheme="minorHAnsi"/>
          <w:sz w:val="22"/>
          <w:szCs w:val="22"/>
          <w:lang w:eastAsia="en-US"/>
        </w:rPr>
        <w:t>.</w:t>
      </w:r>
      <w:r w:rsidR="00AD12A4">
        <w:rPr>
          <w:rFonts w:eastAsia="Calibri" w:cstheme="minorHAnsi"/>
          <w:sz w:val="22"/>
          <w:szCs w:val="22"/>
          <w:lang w:eastAsia="en-US"/>
        </w:rPr>
        <w:t>539</w:t>
      </w:r>
      <w:r w:rsidRPr="00C6255D">
        <w:rPr>
          <w:rFonts w:eastAsia="Calibri" w:cstheme="minorHAnsi"/>
          <w:sz w:val="22"/>
          <w:szCs w:val="22"/>
          <w:lang w:eastAsia="en-US"/>
        </w:rPr>
        <w:t xml:space="preserve"> de persoane (reprezentând</w:t>
      </w:r>
      <w:r>
        <w:rPr>
          <w:rFonts w:eastAsia="Calibri" w:cstheme="minorHAnsi"/>
          <w:sz w:val="22"/>
          <w:szCs w:val="22"/>
          <w:lang w:eastAsia="en-US"/>
        </w:rPr>
        <w:t xml:space="preserve"> </w:t>
      </w:r>
      <w:r w:rsidRPr="00C6255D">
        <w:rPr>
          <w:rFonts w:eastAsia="Calibri" w:cstheme="minorHAnsi"/>
          <w:sz w:val="22"/>
          <w:szCs w:val="22"/>
          <w:lang w:eastAsia="en-US"/>
        </w:rPr>
        <w:t>52,73% din populație), iar cel al bărbaților era de</w:t>
      </w:r>
      <w:r>
        <w:rPr>
          <w:rFonts w:eastAsia="Calibri" w:cstheme="minorHAnsi"/>
          <w:sz w:val="22"/>
          <w:szCs w:val="22"/>
          <w:lang w:eastAsia="en-US"/>
        </w:rPr>
        <w:t xml:space="preserve"> </w:t>
      </w:r>
      <w:r w:rsidRPr="00C6255D">
        <w:rPr>
          <w:rFonts w:eastAsia="Calibri" w:cstheme="minorHAnsi"/>
          <w:sz w:val="22"/>
          <w:szCs w:val="22"/>
          <w:lang w:eastAsia="en-US"/>
        </w:rPr>
        <w:t>1</w:t>
      </w:r>
      <w:r w:rsidR="00AD12A4">
        <w:rPr>
          <w:rFonts w:eastAsia="Calibri" w:cstheme="minorHAnsi"/>
          <w:sz w:val="22"/>
          <w:szCs w:val="22"/>
          <w:lang w:eastAsia="en-US"/>
        </w:rPr>
        <w:t>3</w:t>
      </w:r>
      <w:r w:rsidRPr="00C6255D">
        <w:rPr>
          <w:rFonts w:eastAsia="Calibri" w:cstheme="minorHAnsi"/>
          <w:sz w:val="22"/>
          <w:szCs w:val="22"/>
          <w:lang w:eastAsia="en-US"/>
        </w:rPr>
        <w:t>.</w:t>
      </w:r>
      <w:r w:rsidR="00AD12A4">
        <w:rPr>
          <w:rFonts w:eastAsia="Calibri" w:cstheme="minorHAnsi"/>
          <w:sz w:val="22"/>
          <w:szCs w:val="22"/>
          <w:lang w:eastAsia="en-US"/>
        </w:rPr>
        <w:t>035</w:t>
      </w:r>
      <w:r w:rsidRPr="00C6255D">
        <w:rPr>
          <w:rFonts w:eastAsia="Calibri" w:cstheme="minorHAnsi"/>
          <w:sz w:val="22"/>
          <w:szCs w:val="22"/>
          <w:lang w:eastAsia="en-US"/>
        </w:rPr>
        <w:t xml:space="preserve"> persoane (47,27% din populația </w:t>
      </w:r>
      <w:r w:rsidR="00880688" w:rsidRPr="00C6255D">
        <w:rPr>
          <w:rFonts w:eastAsia="Calibri" w:cstheme="minorHAnsi"/>
          <w:sz w:val="22"/>
          <w:szCs w:val="22"/>
          <w:lang w:eastAsia="en-US"/>
        </w:rPr>
        <w:t>municipiului</w:t>
      </w:r>
      <w:r w:rsidRPr="00C6255D">
        <w:rPr>
          <w:rFonts w:eastAsia="Calibri" w:cstheme="minorHAnsi"/>
          <w:sz w:val="22"/>
          <w:szCs w:val="22"/>
          <w:lang w:eastAsia="en-US"/>
        </w:rPr>
        <w:t>).</w:t>
      </w:r>
    </w:p>
    <w:p w14:paraId="08AD6275" w14:textId="2F6441E9" w:rsidR="00C6255D" w:rsidRPr="00C6255D" w:rsidRDefault="00C6255D" w:rsidP="00C6255D">
      <w:pPr>
        <w:spacing w:before="120" w:after="120" w:line="264" w:lineRule="auto"/>
        <w:ind w:left="360"/>
        <w:jc w:val="both"/>
        <w:rPr>
          <w:rFonts w:eastAsia="Calibri" w:cstheme="minorHAnsi"/>
          <w:sz w:val="22"/>
          <w:szCs w:val="22"/>
          <w:lang w:eastAsia="en-US"/>
        </w:rPr>
      </w:pPr>
      <w:r w:rsidRPr="00C6255D">
        <w:rPr>
          <w:rFonts w:eastAsia="Calibri" w:cstheme="minorHAnsi"/>
          <w:sz w:val="22"/>
          <w:szCs w:val="22"/>
          <w:lang w:eastAsia="en-US"/>
        </w:rPr>
        <w:t>Din punct de vedere etnic, majoritatea locuitorilor</w:t>
      </w:r>
      <w:r>
        <w:rPr>
          <w:rFonts w:eastAsia="Calibri" w:cstheme="minorHAnsi"/>
          <w:sz w:val="22"/>
          <w:szCs w:val="22"/>
          <w:lang w:eastAsia="en-US"/>
        </w:rPr>
        <w:t xml:space="preserve"> </w:t>
      </w:r>
      <w:r w:rsidRPr="00C6255D">
        <w:rPr>
          <w:rFonts w:eastAsia="Calibri" w:cstheme="minorHAnsi"/>
          <w:sz w:val="22"/>
          <w:szCs w:val="22"/>
          <w:lang w:eastAsia="en-US"/>
        </w:rPr>
        <w:t>din municipiul Câmpulung sunt români</w:t>
      </w:r>
      <w:r>
        <w:rPr>
          <w:rFonts w:eastAsia="Calibri" w:cstheme="minorHAnsi"/>
          <w:sz w:val="22"/>
          <w:szCs w:val="22"/>
          <w:lang w:eastAsia="en-US"/>
        </w:rPr>
        <w:t xml:space="preserve"> </w:t>
      </w:r>
      <w:r w:rsidRPr="00C6255D">
        <w:rPr>
          <w:rFonts w:eastAsia="Calibri" w:cstheme="minorHAnsi"/>
          <w:sz w:val="22"/>
          <w:szCs w:val="22"/>
          <w:lang w:eastAsia="en-US"/>
        </w:rPr>
        <w:t>(93,8%), cu o minoritate de romi (6,2%).</w:t>
      </w:r>
    </w:p>
    <w:p w14:paraId="16DA0C79" w14:textId="710FDD65" w:rsidR="00C6255D" w:rsidRDefault="00C6255D" w:rsidP="00C6255D">
      <w:pPr>
        <w:spacing w:before="120" w:after="120" w:line="264" w:lineRule="auto"/>
        <w:ind w:left="360"/>
        <w:jc w:val="both"/>
        <w:rPr>
          <w:rFonts w:eastAsia="Calibri" w:cstheme="minorHAnsi"/>
          <w:sz w:val="22"/>
          <w:szCs w:val="22"/>
          <w:lang w:eastAsia="en-US"/>
        </w:rPr>
      </w:pPr>
      <w:r w:rsidRPr="00445C13">
        <w:rPr>
          <w:rFonts w:eastAsia="Calibri" w:cstheme="minorHAnsi"/>
          <w:sz w:val="22"/>
          <w:szCs w:val="22"/>
          <w:lang w:eastAsia="en-US"/>
        </w:rPr>
        <w:lastRenderedPageBreak/>
        <w:t>Din punct de vedere confesional, majoritatea</w:t>
      </w:r>
      <w:r>
        <w:rPr>
          <w:rFonts w:eastAsia="Calibri" w:cstheme="minorHAnsi"/>
          <w:sz w:val="22"/>
          <w:szCs w:val="22"/>
          <w:lang w:eastAsia="en-US"/>
        </w:rPr>
        <w:t xml:space="preserve"> </w:t>
      </w:r>
      <w:r w:rsidRPr="00445C13">
        <w:rPr>
          <w:rFonts w:eastAsia="Calibri" w:cstheme="minorHAnsi"/>
          <w:sz w:val="22"/>
          <w:szCs w:val="22"/>
          <w:lang w:eastAsia="en-US"/>
        </w:rPr>
        <w:t>locuitorilor municipiului Câmpulung s-au declarat</w:t>
      </w:r>
      <w:r>
        <w:rPr>
          <w:rFonts w:eastAsia="Calibri" w:cstheme="minorHAnsi"/>
          <w:sz w:val="22"/>
          <w:szCs w:val="22"/>
          <w:lang w:eastAsia="en-US"/>
        </w:rPr>
        <w:t xml:space="preserve"> </w:t>
      </w:r>
      <w:r w:rsidRPr="00445C13">
        <w:rPr>
          <w:rFonts w:eastAsia="Calibri" w:cstheme="minorHAnsi"/>
          <w:sz w:val="22"/>
          <w:szCs w:val="22"/>
          <w:lang w:eastAsia="en-US"/>
        </w:rPr>
        <w:t>ortodocși (90,41%), cu o minoritate de creștini după</w:t>
      </w:r>
      <w:r>
        <w:rPr>
          <w:rFonts w:eastAsia="Calibri" w:cstheme="minorHAnsi"/>
          <w:sz w:val="22"/>
          <w:szCs w:val="22"/>
          <w:lang w:eastAsia="en-US"/>
        </w:rPr>
        <w:t xml:space="preserve"> </w:t>
      </w:r>
      <w:r w:rsidRPr="00445C13">
        <w:rPr>
          <w:rFonts w:eastAsia="Calibri" w:cstheme="minorHAnsi"/>
          <w:sz w:val="22"/>
          <w:szCs w:val="22"/>
          <w:lang w:eastAsia="en-US"/>
        </w:rPr>
        <w:t>evanghelie (1,06%). Pentru 6,06% din populație nu</w:t>
      </w:r>
      <w:r>
        <w:rPr>
          <w:rFonts w:eastAsia="Calibri" w:cstheme="minorHAnsi"/>
          <w:sz w:val="22"/>
          <w:szCs w:val="22"/>
          <w:lang w:eastAsia="en-US"/>
        </w:rPr>
        <w:t xml:space="preserve"> </w:t>
      </w:r>
      <w:r w:rsidRPr="00445C13">
        <w:rPr>
          <w:rFonts w:eastAsia="Calibri" w:cstheme="minorHAnsi"/>
          <w:sz w:val="22"/>
          <w:szCs w:val="22"/>
          <w:lang w:eastAsia="en-US"/>
        </w:rPr>
        <w:t>este cunoscută apartenența confesională.</w:t>
      </w:r>
    </w:p>
    <w:p w14:paraId="762126C1" w14:textId="77777777" w:rsidR="0052333E" w:rsidRPr="00312ADE" w:rsidRDefault="0052333E" w:rsidP="00E13957">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 xml:space="preserve">Infrastructura </w:t>
      </w:r>
    </w:p>
    <w:p w14:paraId="66CDE531" w14:textId="77777777" w:rsidR="00445C13" w:rsidRDefault="00445C13" w:rsidP="00445C13">
      <w:pPr>
        <w:spacing w:before="120" w:after="120" w:line="264" w:lineRule="auto"/>
        <w:ind w:left="360"/>
        <w:jc w:val="both"/>
        <w:rPr>
          <w:rFonts w:eastAsia="Calibri" w:cstheme="minorHAnsi"/>
          <w:sz w:val="22"/>
          <w:szCs w:val="22"/>
          <w:lang w:eastAsia="en-US"/>
        </w:rPr>
      </w:pPr>
      <w:r w:rsidRPr="00445C13">
        <w:rPr>
          <w:rFonts w:eastAsia="Calibri" w:cstheme="minorHAnsi"/>
          <w:sz w:val="22"/>
          <w:szCs w:val="22"/>
          <w:lang w:eastAsia="en-US"/>
        </w:rPr>
        <w:t>Municipiul Câmpulung se întinde în lungul</w:t>
      </w:r>
      <w:r>
        <w:rPr>
          <w:rFonts w:eastAsia="Calibri" w:cstheme="minorHAnsi"/>
          <w:sz w:val="22"/>
          <w:szCs w:val="22"/>
          <w:lang w:eastAsia="en-US"/>
        </w:rPr>
        <w:t xml:space="preserve"> </w:t>
      </w:r>
      <w:r w:rsidRPr="00445C13">
        <w:rPr>
          <w:rFonts w:eastAsia="Calibri" w:cstheme="minorHAnsi"/>
          <w:sz w:val="22"/>
          <w:szCs w:val="22"/>
          <w:lang w:eastAsia="en-US"/>
        </w:rPr>
        <w:t>văii râului Târgului, având o lungime de 10,5 km pe</w:t>
      </w:r>
      <w:r>
        <w:rPr>
          <w:rFonts w:eastAsia="Calibri" w:cstheme="minorHAnsi"/>
          <w:sz w:val="22"/>
          <w:szCs w:val="22"/>
          <w:lang w:eastAsia="en-US"/>
        </w:rPr>
        <w:t xml:space="preserve"> </w:t>
      </w:r>
      <w:r w:rsidRPr="00445C13">
        <w:rPr>
          <w:rFonts w:eastAsia="Calibri" w:cstheme="minorHAnsi"/>
          <w:sz w:val="22"/>
          <w:szCs w:val="22"/>
          <w:lang w:eastAsia="en-US"/>
        </w:rPr>
        <w:t>direcţia nord - sud şi o lăţime medie de aproximativ</w:t>
      </w:r>
      <w:r>
        <w:rPr>
          <w:rFonts w:eastAsia="Calibri" w:cstheme="minorHAnsi"/>
          <w:sz w:val="22"/>
          <w:szCs w:val="22"/>
          <w:lang w:eastAsia="en-US"/>
        </w:rPr>
        <w:t xml:space="preserve"> </w:t>
      </w:r>
      <w:r w:rsidRPr="00445C13">
        <w:rPr>
          <w:rFonts w:eastAsia="Calibri" w:cstheme="minorHAnsi"/>
          <w:sz w:val="22"/>
          <w:szCs w:val="22"/>
          <w:lang w:eastAsia="en-US"/>
        </w:rPr>
        <w:t>2 km pe direcția est - vest, pe ambele maluri ale Râului</w:t>
      </w:r>
      <w:r>
        <w:rPr>
          <w:rFonts w:eastAsia="Calibri" w:cstheme="minorHAnsi"/>
          <w:sz w:val="22"/>
          <w:szCs w:val="22"/>
          <w:lang w:eastAsia="en-US"/>
        </w:rPr>
        <w:t xml:space="preserve"> </w:t>
      </w:r>
      <w:r w:rsidRPr="00445C13">
        <w:rPr>
          <w:rFonts w:eastAsia="Calibri" w:cstheme="minorHAnsi"/>
          <w:sz w:val="22"/>
          <w:szCs w:val="22"/>
          <w:lang w:eastAsia="en-US"/>
        </w:rPr>
        <w:t>Târgului.</w:t>
      </w:r>
    </w:p>
    <w:p w14:paraId="3F753EE6" w14:textId="55F572E2" w:rsidR="00445C13" w:rsidRDefault="00445C13" w:rsidP="00445C13">
      <w:pPr>
        <w:spacing w:before="120" w:after="120" w:line="264" w:lineRule="auto"/>
        <w:ind w:left="360"/>
        <w:jc w:val="both"/>
        <w:rPr>
          <w:rFonts w:eastAsia="Calibri" w:cstheme="minorHAnsi"/>
          <w:sz w:val="22"/>
          <w:szCs w:val="22"/>
          <w:lang w:eastAsia="en-US"/>
        </w:rPr>
      </w:pPr>
      <w:r w:rsidRPr="00445C13">
        <w:rPr>
          <w:rFonts w:eastAsia="Calibri" w:cstheme="minorHAnsi"/>
          <w:sz w:val="22"/>
          <w:szCs w:val="22"/>
          <w:lang w:eastAsia="en-US"/>
        </w:rPr>
        <w:t>Principala cale de acces în oraş este</w:t>
      </w:r>
      <w:r>
        <w:rPr>
          <w:rFonts w:eastAsia="Calibri" w:cstheme="minorHAnsi"/>
          <w:sz w:val="22"/>
          <w:szCs w:val="22"/>
          <w:lang w:eastAsia="en-US"/>
        </w:rPr>
        <w:t xml:space="preserve"> </w:t>
      </w:r>
      <w:r w:rsidRPr="00445C13">
        <w:rPr>
          <w:rFonts w:eastAsia="Calibri" w:cstheme="minorHAnsi"/>
          <w:sz w:val="22"/>
          <w:szCs w:val="22"/>
          <w:lang w:eastAsia="en-US"/>
        </w:rPr>
        <w:t>reprezentată de drumul istoric de legătură între</w:t>
      </w:r>
      <w:r>
        <w:rPr>
          <w:rFonts w:eastAsia="Calibri" w:cstheme="minorHAnsi"/>
          <w:sz w:val="22"/>
          <w:szCs w:val="22"/>
          <w:lang w:eastAsia="en-US"/>
        </w:rPr>
        <w:t xml:space="preserve"> </w:t>
      </w:r>
      <w:r w:rsidRPr="00445C13">
        <w:rPr>
          <w:rFonts w:eastAsia="Calibri" w:cstheme="minorHAnsi"/>
          <w:sz w:val="22"/>
          <w:szCs w:val="22"/>
          <w:lang w:eastAsia="en-US"/>
        </w:rPr>
        <w:t>Braşov şi Piteşti DN 73/E 574 - vechi drum</w:t>
      </w:r>
      <w:r>
        <w:rPr>
          <w:rFonts w:eastAsia="Calibri" w:cstheme="minorHAnsi"/>
          <w:sz w:val="22"/>
          <w:szCs w:val="22"/>
          <w:lang w:eastAsia="en-US"/>
        </w:rPr>
        <w:t xml:space="preserve"> </w:t>
      </w:r>
      <w:r w:rsidRPr="00445C13">
        <w:rPr>
          <w:rFonts w:eastAsia="Calibri" w:cstheme="minorHAnsi"/>
          <w:sz w:val="22"/>
          <w:szCs w:val="22"/>
          <w:lang w:eastAsia="en-US"/>
        </w:rPr>
        <w:t>comercial transcarpatic, oraşul Câmpulung fiind</w:t>
      </w:r>
      <w:r>
        <w:rPr>
          <w:rFonts w:eastAsia="Calibri" w:cstheme="minorHAnsi"/>
          <w:sz w:val="22"/>
          <w:szCs w:val="22"/>
          <w:lang w:eastAsia="en-US"/>
        </w:rPr>
        <w:t xml:space="preserve"> </w:t>
      </w:r>
      <w:r w:rsidRPr="00445C13">
        <w:rPr>
          <w:rFonts w:eastAsia="Calibri" w:cstheme="minorHAnsi"/>
          <w:sz w:val="22"/>
          <w:szCs w:val="22"/>
          <w:lang w:eastAsia="en-US"/>
        </w:rPr>
        <w:t xml:space="preserve">aşezat la </w:t>
      </w:r>
      <w:r w:rsidR="00880688" w:rsidRPr="00445C13">
        <w:rPr>
          <w:rFonts w:eastAsia="Calibri" w:cstheme="minorHAnsi"/>
          <w:sz w:val="22"/>
          <w:szCs w:val="22"/>
          <w:lang w:eastAsia="en-US"/>
        </w:rPr>
        <w:t>intersecția</w:t>
      </w:r>
      <w:r w:rsidRPr="00445C13">
        <w:rPr>
          <w:rFonts w:eastAsia="Calibri" w:cstheme="minorHAnsi"/>
          <w:sz w:val="22"/>
          <w:szCs w:val="22"/>
          <w:lang w:eastAsia="en-US"/>
        </w:rPr>
        <w:t xml:space="preserve"> acestuia cu drumul de legătură</w:t>
      </w:r>
      <w:r>
        <w:rPr>
          <w:rFonts w:eastAsia="Calibri" w:cstheme="minorHAnsi"/>
          <w:sz w:val="22"/>
          <w:szCs w:val="22"/>
          <w:lang w:eastAsia="en-US"/>
        </w:rPr>
        <w:t xml:space="preserve"> </w:t>
      </w:r>
      <w:r w:rsidRPr="00445C13">
        <w:rPr>
          <w:rFonts w:eastAsia="Calibri" w:cstheme="minorHAnsi"/>
          <w:sz w:val="22"/>
          <w:szCs w:val="22"/>
          <w:lang w:eastAsia="en-US"/>
        </w:rPr>
        <w:t>dintre Curtea de Argeş şi Târgovişte, prin Măţău -</w:t>
      </w:r>
      <w:r>
        <w:rPr>
          <w:rFonts w:eastAsia="Calibri" w:cstheme="minorHAnsi"/>
          <w:sz w:val="22"/>
          <w:szCs w:val="22"/>
          <w:lang w:eastAsia="en-US"/>
        </w:rPr>
        <w:t xml:space="preserve"> </w:t>
      </w:r>
      <w:r w:rsidRPr="00445C13">
        <w:rPr>
          <w:rFonts w:eastAsia="Calibri" w:cstheme="minorHAnsi"/>
          <w:sz w:val="22"/>
          <w:szCs w:val="22"/>
          <w:lang w:eastAsia="en-US"/>
        </w:rPr>
        <w:t>Văleni.</w:t>
      </w:r>
    </w:p>
    <w:p w14:paraId="09098CA6" w14:textId="1AFCCD75" w:rsidR="00445C13" w:rsidRDefault="00445C13" w:rsidP="00445C13">
      <w:pPr>
        <w:spacing w:before="120" w:after="120" w:line="264" w:lineRule="auto"/>
        <w:ind w:left="360"/>
        <w:jc w:val="both"/>
        <w:rPr>
          <w:rFonts w:eastAsia="Calibri" w:cstheme="minorHAnsi"/>
          <w:sz w:val="22"/>
          <w:szCs w:val="22"/>
          <w:lang w:eastAsia="en-US"/>
        </w:rPr>
      </w:pPr>
      <w:r w:rsidRPr="00445C13">
        <w:rPr>
          <w:rFonts w:eastAsia="Calibri" w:cstheme="minorHAnsi"/>
          <w:sz w:val="22"/>
          <w:szCs w:val="22"/>
          <w:lang w:eastAsia="en-US"/>
        </w:rPr>
        <w:t>Municipiul Câmpulung este conectat la</w:t>
      </w:r>
      <w:r>
        <w:rPr>
          <w:rFonts w:eastAsia="Calibri" w:cstheme="minorHAnsi"/>
          <w:sz w:val="22"/>
          <w:szCs w:val="22"/>
          <w:lang w:eastAsia="en-US"/>
        </w:rPr>
        <w:t xml:space="preserve"> </w:t>
      </w:r>
      <w:r w:rsidRPr="00445C13">
        <w:rPr>
          <w:rFonts w:eastAsia="Calibri" w:cstheme="minorHAnsi"/>
          <w:sz w:val="22"/>
          <w:szCs w:val="22"/>
          <w:lang w:eastAsia="en-US"/>
        </w:rPr>
        <w:t>reţeaua feroviară naţională prin calea ferată 905,</w:t>
      </w:r>
      <w:r>
        <w:rPr>
          <w:rFonts w:eastAsia="Calibri" w:cstheme="minorHAnsi"/>
          <w:sz w:val="22"/>
          <w:szCs w:val="22"/>
          <w:lang w:eastAsia="en-US"/>
        </w:rPr>
        <w:t xml:space="preserve"> </w:t>
      </w:r>
      <w:r w:rsidRPr="00445C13">
        <w:rPr>
          <w:rFonts w:eastAsia="Calibri" w:cstheme="minorHAnsi"/>
          <w:sz w:val="22"/>
          <w:szCs w:val="22"/>
          <w:lang w:eastAsia="en-US"/>
        </w:rPr>
        <w:t>Goleşti – Câmpulung – Argeşel. Astăzi, linia este</w:t>
      </w:r>
      <w:r>
        <w:rPr>
          <w:rFonts w:eastAsia="Calibri" w:cstheme="minorHAnsi"/>
          <w:sz w:val="22"/>
          <w:szCs w:val="22"/>
          <w:lang w:eastAsia="en-US"/>
        </w:rPr>
        <w:t xml:space="preserve"> </w:t>
      </w:r>
      <w:r w:rsidRPr="00445C13">
        <w:rPr>
          <w:rFonts w:eastAsia="Calibri" w:cstheme="minorHAnsi"/>
          <w:sz w:val="22"/>
          <w:szCs w:val="22"/>
          <w:lang w:eastAsia="en-US"/>
        </w:rPr>
        <w:t>operată până în halta Parcul Kreţulescu și retur, traseu reluat din anul 2015 în urma</w:t>
      </w:r>
      <w:r>
        <w:rPr>
          <w:rFonts w:eastAsia="Calibri" w:cstheme="minorHAnsi"/>
          <w:sz w:val="22"/>
          <w:szCs w:val="22"/>
          <w:lang w:eastAsia="en-US"/>
        </w:rPr>
        <w:t xml:space="preserve"> </w:t>
      </w:r>
      <w:r w:rsidRPr="00445C13">
        <w:rPr>
          <w:rFonts w:eastAsia="Calibri" w:cstheme="minorHAnsi"/>
          <w:sz w:val="22"/>
          <w:szCs w:val="22"/>
          <w:lang w:eastAsia="en-US"/>
        </w:rPr>
        <w:t>numeroaselor solicitări și demersuri făcute de</w:t>
      </w:r>
      <w:r>
        <w:rPr>
          <w:rFonts w:eastAsia="Calibri" w:cstheme="minorHAnsi"/>
          <w:sz w:val="22"/>
          <w:szCs w:val="22"/>
          <w:lang w:eastAsia="en-US"/>
        </w:rPr>
        <w:t xml:space="preserve"> </w:t>
      </w:r>
      <w:r w:rsidRPr="00445C13">
        <w:rPr>
          <w:rFonts w:eastAsia="Calibri" w:cstheme="minorHAnsi"/>
          <w:sz w:val="22"/>
          <w:szCs w:val="22"/>
          <w:lang w:eastAsia="en-US"/>
        </w:rPr>
        <w:t>cetățeni și autoritățile locale.</w:t>
      </w:r>
    </w:p>
    <w:p w14:paraId="7F230CAA" w14:textId="26A63B88" w:rsidR="0013177B" w:rsidRPr="0013177B" w:rsidRDefault="0013177B" w:rsidP="0013177B">
      <w:pPr>
        <w:spacing w:before="120" w:after="120" w:line="264" w:lineRule="auto"/>
        <w:ind w:left="360"/>
        <w:jc w:val="both"/>
        <w:rPr>
          <w:rFonts w:eastAsia="Calibri" w:cstheme="minorHAnsi"/>
          <w:sz w:val="22"/>
          <w:szCs w:val="22"/>
          <w:lang w:eastAsia="en-US"/>
        </w:rPr>
      </w:pPr>
      <w:r w:rsidRPr="0013177B">
        <w:rPr>
          <w:rFonts w:eastAsia="Calibri" w:cstheme="minorHAnsi"/>
          <w:sz w:val="22"/>
          <w:szCs w:val="22"/>
          <w:lang w:eastAsia="en-US"/>
        </w:rPr>
        <w:t>Pe raza municipiului Câmpulung</w:t>
      </w:r>
      <w:r>
        <w:rPr>
          <w:rFonts w:eastAsia="Calibri" w:cstheme="minorHAnsi"/>
          <w:sz w:val="22"/>
          <w:szCs w:val="22"/>
          <w:lang w:eastAsia="en-US"/>
        </w:rPr>
        <w:t xml:space="preserve"> </w:t>
      </w:r>
      <w:r w:rsidRPr="0013177B">
        <w:rPr>
          <w:rFonts w:eastAsia="Calibri" w:cstheme="minorHAnsi"/>
          <w:sz w:val="22"/>
          <w:szCs w:val="22"/>
          <w:lang w:eastAsia="en-US"/>
        </w:rPr>
        <w:t>funcţionează un oficiu poştal şi două ghişee poştale, aparţinând Poştei Române,</w:t>
      </w:r>
      <w:r>
        <w:rPr>
          <w:rFonts w:eastAsia="Calibri" w:cstheme="minorHAnsi"/>
          <w:sz w:val="22"/>
          <w:szCs w:val="22"/>
          <w:lang w:eastAsia="en-US"/>
        </w:rPr>
        <w:t xml:space="preserve"> </w:t>
      </w:r>
      <w:r w:rsidRPr="0013177B">
        <w:rPr>
          <w:rFonts w:eastAsia="Calibri" w:cstheme="minorHAnsi"/>
          <w:sz w:val="22"/>
          <w:szCs w:val="22"/>
          <w:lang w:eastAsia="en-US"/>
        </w:rPr>
        <w:t>care este operatorul naţional de servicii poştale şi</w:t>
      </w:r>
      <w:r>
        <w:rPr>
          <w:rFonts w:eastAsia="Calibri" w:cstheme="minorHAnsi"/>
          <w:sz w:val="22"/>
          <w:szCs w:val="22"/>
          <w:lang w:eastAsia="en-US"/>
        </w:rPr>
        <w:t xml:space="preserve"> </w:t>
      </w:r>
      <w:r w:rsidRPr="0013177B">
        <w:rPr>
          <w:rFonts w:eastAsia="Calibri" w:cstheme="minorHAnsi"/>
          <w:sz w:val="22"/>
          <w:szCs w:val="22"/>
          <w:lang w:eastAsia="en-US"/>
        </w:rPr>
        <w:t>curierat. De asemenea, serviciile poștale și de curierat</w:t>
      </w:r>
      <w:r>
        <w:rPr>
          <w:rFonts w:eastAsia="Calibri" w:cstheme="minorHAnsi"/>
          <w:sz w:val="22"/>
          <w:szCs w:val="22"/>
          <w:lang w:eastAsia="en-US"/>
        </w:rPr>
        <w:t xml:space="preserve"> </w:t>
      </w:r>
      <w:r w:rsidRPr="0013177B">
        <w:rPr>
          <w:rFonts w:eastAsia="Calibri" w:cstheme="minorHAnsi"/>
          <w:sz w:val="22"/>
          <w:szCs w:val="22"/>
          <w:lang w:eastAsia="en-US"/>
        </w:rPr>
        <w:t>sunt asigurate și de companii private, care au</w:t>
      </w:r>
      <w:r>
        <w:rPr>
          <w:rFonts w:eastAsia="Calibri" w:cstheme="minorHAnsi"/>
          <w:sz w:val="22"/>
          <w:szCs w:val="22"/>
          <w:lang w:eastAsia="en-US"/>
        </w:rPr>
        <w:t xml:space="preserve"> </w:t>
      </w:r>
      <w:r w:rsidRPr="0013177B">
        <w:rPr>
          <w:rFonts w:eastAsia="Calibri" w:cstheme="minorHAnsi"/>
          <w:sz w:val="22"/>
          <w:szCs w:val="22"/>
          <w:lang w:eastAsia="en-US"/>
        </w:rPr>
        <w:t>sedii/puncte de lucru în municipiu.</w:t>
      </w:r>
    </w:p>
    <w:p w14:paraId="6F0F8A08" w14:textId="10DEFB00" w:rsidR="00EE0D55" w:rsidRPr="00312ADE" w:rsidRDefault="00EE0D55" w:rsidP="00EE0D55">
      <w:pPr>
        <w:spacing w:before="120" w:after="120" w:line="264" w:lineRule="auto"/>
        <w:ind w:left="360"/>
        <w:jc w:val="both"/>
        <w:rPr>
          <w:rFonts w:eastAsia="Calibri" w:cstheme="minorHAnsi"/>
          <w:sz w:val="22"/>
          <w:szCs w:val="22"/>
          <w:lang w:eastAsia="en-US"/>
        </w:rPr>
      </w:pPr>
      <w:bookmarkStart w:id="23" w:name="_Hlk132273928"/>
      <w:r w:rsidRPr="00312ADE">
        <w:rPr>
          <w:rFonts w:eastAsia="Calibri" w:cstheme="minorHAnsi"/>
          <w:sz w:val="22"/>
          <w:szCs w:val="22"/>
          <w:lang w:eastAsia="en-US"/>
        </w:rPr>
        <w:t xml:space="preserve">Serviciile comunitare de utilități publice furnizate la nivelul </w:t>
      </w:r>
      <w:r>
        <w:rPr>
          <w:rFonts w:eastAsia="Calibri" w:cstheme="minorHAnsi"/>
          <w:sz w:val="22"/>
          <w:szCs w:val="22"/>
          <w:lang w:eastAsia="en-US"/>
        </w:rPr>
        <w:t>municipiului Câmpulung</w:t>
      </w:r>
      <w:r w:rsidRPr="00312ADE">
        <w:rPr>
          <w:rFonts w:eastAsia="Calibri" w:cstheme="minorHAnsi"/>
          <w:sz w:val="22"/>
          <w:szCs w:val="22"/>
          <w:lang w:eastAsia="en-US"/>
        </w:rPr>
        <w:t xml:space="preserve"> sunt: </w:t>
      </w:r>
    </w:p>
    <w:p w14:paraId="422F3F74" w14:textId="77777777" w:rsidR="00EE0D55" w:rsidRPr="00312ADE" w:rsidRDefault="00EE0D55" w:rsidP="00EE0D55">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Serviciul public de alimentare cu apă și canalizare, furnizat de operatorul SC Edilul C</w:t>
      </w:r>
      <w:r>
        <w:rPr>
          <w:rFonts w:eastAsia="Times New Roman" w:cstheme="minorHAnsi"/>
          <w:sz w:val="22"/>
          <w:szCs w:val="22"/>
          <w:lang w:eastAsia="fr-FR"/>
        </w:rPr>
        <w:t>.</w:t>
      </w:r>
      <w:r w:rsidRPr="00312ADE">
        <w:rPr>
          <w:rFonts w:eastAsia="Times New Roman" w:cstheme="minorHAnsi"/>
          <w:sz w:val="22"/>
          <w:szCs w:val="22"/>
          <w:lang w:eastAsia="fr-FR"/>
        </w:rPr>
        <w:t>G</w:t>
      </w:r>
      <w:r>
        <w:rPr>
          <w:rFonts w:eastAsia="Times New Roman" w:cstheme="minorHAnsi"/>
          <w:sz w:val="22"/>
          <w:szCs w:val="22"/>
          <w:lang w:eastAsia="fr-FR"/>
        </w:rPr>
        <w:t>.</w:t>
      </w:r>
      <w:r w:rsidRPr="00312ADE">
        <w:rPr>
          <w:rFonts w:eastAsia="Times New Roman" w:cstheme="minorHAnsi"/>
          <w:sz w:val="22"/>
          <w:szCs w:val="22"/>
          <w:lang w:eastAsia="fr-FR"/>
        </w:rPr>
        <w:t>A</w:t>
      </w:r>
      <w:r>
        <w:rPr>
          <w:rFonts w:eastAsia="Times New Roman" w:cstheme="minorHAnsi"/>
          <w:sz w:val="22"/>
          <w:szCs w:val="22"/>
          <w:lang w:eastAsia="fr-FR"/>
        </w:rPr>
        <w:t>.</w:t>
      </w:r>
      <w:r w:rsidRPr="00312ADE">
        <w:rPr>
          <w:rFonts w:eastAsia="Times New Roman" w:cstheme="minorHAnsi"/>
          <w:sz w:val="22"/>
          <w:szCs w:val="22"/>
          <w:lang w:eastAsia="fr-FR"/>
        </w:rPr>
        <w:t xml:space="preserve"> </w:t>
      </w:r>
      <w:r>
        <w:rPr>
          <w:rFonts w:eastAsia="Times New Roman" w:cstheme="minorHAnsi"/>
          <w:sz w:val="22"/>
          <w:szCs w:val="22"/>
          <w:lang w:eastAsia="fr-FR"/>
        </w:rPr>
        <w:t xml:space="preserve">S.A. </w:t>
      </w:r>
      <w:r w:rsidRPr="00312ADE">
        <w:rPr>
          <w:rFonts w:eastAsia="Times New Roman" w:cstheme="minorHAnsi"/>
          <w:sz w:val="22"/>
          <w:szCs w:val="22"/>
          <w:lang w:eastAsia="fr-FR"/>
        </w:rPr>
        <w:t>Câmpulung;</w:t>
      </w:r>
    </w:p>
    <w:p w14:paraId="29A22A5F" w14:textId="77777777" w:rsidR="00EE0D55" w:rsidRPr="00312ADE" w:rsidRDefault="00EE0D55" w:rsidP="00EE0D55">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Serviciul public de salubrizare, furnizat de operatorul regional SC Financiar Urban SRL;</w:t>
      </w:r>
    </w:p>
    <w:p w14:paraId="4D404133" w14:textId="77777777" w:rsidR="00EE0D55" w:rsidRPr="00312ADE" w:rsidRDefault="00EE0D55" w:rsidP="00EE0D55">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Serviciul public de iluminat;</w:t>
      </w:r>
    </w:p>
    <w:p w14:paraId="35120E54" w14:textId="5EF36CDC" w:rsidR="00EE0D55" w:rsidRPr="00EE0D55" w:rsidRDefault="00EE0D55" w:rsidP="00E41AD1">
      <w:pPr>
        <w:numPr>
          <w:ilvl w:val="0"/>
          <w:numId w:val="2"/>
        </w:numPr>
        <w:spacing w:before="60" w:after="60" w:line="264" w:lineRule="auto"/>
        <w:jc w:val="both"/>
        <w:rPr>
          <w:rFonts w:eastAsia="Times New Roman" w:cstheme="minorHAnsi"/>
          <w:sz w:val="22"/>
          <w:szCs w:val="22"/>
          <w:lang w:eastAsia="fr-FR"/>
        </w:rPr>
      </w:pPr>
      <w:r w:rsidRPr="00EE0D55">
        <w:rPr>
          <w:rFonts w:eastAsia="Times New Roman" w:cstheme="minorHAnsi"/>
          <w:sz w:val="22"/>
          <w:szCs w:val="22"/>
          <w:lang w:eastAsia="fr-FR"/>
        </w:rPr>
        <w:t xml:space="preserve">Transportul și distribuția energiei electrice sunt furnizate de </w:t>
      </w:r>
      <w:r>
        <w:rPr>
          <w:rFonts w:eastAsia="Times New Roman" w:cstheme="minorHAnsi"/>
          <w:sz w:val="22"/>
          <w:szCs w:val="22"/>
          <w:lang w:eastAsia="fr-FR"/>
        </w:rPr>
        <w:t xml:space="preserve">SC </w:t>
      </w:r>
      <w:r w:rsidRPr="00EE0D55">
        <w:rPr>
          <w:rFonts w:eastAsia="Times New Roman" w:cstheme="minorHAnsi"/>
          <w:sz w:val="22"/>
          <w:szCs w:val="22"/>
          <w:lang w:eastAsia="fr-FR"/>
        </w:rPr>
        <w:t>Distribuție Energie Oltenia SA</w:t>
      </w:r>
      <w:r>
        <w:rPr>
          <w:rFonts w:eastAsia="Times New Roman" w:cstheme="minorHAnsi"/>
          <w:sz w:val="22"/>
          <w:szCs w:val="22"/>
          <w:lang w:eastAsia="fr-FR"/>
        </w:rPr>
        <w:t>;</w:t>
      </w:r>
    </w:p>
    <w:p w14:paraId="10BC8D54" w14:textId="20A17D6B" w:rsidR="00EE0D55" w:rsidRPr="00312ADE" w:rsidRDefault="00EE0D55" w:rsidP="00EE0D55">
      <w:pPr>
        <w:numPr>
          <w:ilvl w:val="0"/>
          <w:numId w:val="2"/>
        </w:numPr>
        <w:spacing w:before="60" w:after="60" w:line="264" w:lineRule="auto"/>
        <w:jc w:val="both"/>
        <w:rPr>
          <w:rFonts w:eastAsia="Times New Roman" w:cstheme="minorHAnsi"/>
          <w:sz w:val="22"/>
          <w:szCs w:val="22"/>
          <w:lang w:eastAsia="fr-FR"/>
        </w:rPr>
      </w:pPr>
      <w:r w:rsidRPr="00312ADE">
        <w:rPr>
          <w:rFonts w:eastAsia="Times New Roman" w:cstheme="minorHAnsi"/>
          <w:sz w:val="22"/>
          <w:szCs w:val="22"/>
          <w:lang w:eastAsia="fr-FR"/>
        </w:rPr>
        <w:t>Alimentarea cu gaze naturale este asigurată de operatorul regional SC Distrigaz Sud Rețele SRL.</w:t>
      </w:r>
      <w:r>
        <w:rPr>
          <w:rFonts w:eastAsia="Times New Roman" w:cstheme="minorHAnsi"/>
          <w:sz w:val="22"/>
          <w:szCs w:val="22"/>
          <w:lang w:eastAsia="fr-FR"/>
        </w:rPr>
        <w:t xml:space="preserve"> </w:t>
      </w:r>
    </w:p>
    <w:bookmarkEnd w:id="23"/>
    <w:p w14:paraId="68A41AF4" w14:textId="192D752B" w:rsidR="00EE0D55" w:rsidRDefault="00EE0D55" w:rsidP="00317757">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Î</w:t>
      </w:r>
      <w:r w:rsidRPr="00EE0D55">
        <w:rPr>
          <w:rFonts w:eastAsia="Calibri" w:cstheme="minorHAnsi"/>
          <w:sz w:val="22"/>
          <w:szCs w:val="22"/>
          <w:lang w:eastAsia="en-US"/>
        </w:rPr>
        <w:t>n ceea ce</w:t>
      </w:r>
      <w:r>
        <w:rPr>
          <w:rFonts w:eastAsia="Calibri" w:cstheme="minorHAnsi"/>
          <w:sz w:val="22"/>
          <w:szCs w:val="22"/>
          <w:lang w:eastAsia="en-US"/>
        </w:rPr>
        <w:t xml:space="preserve"> </w:t>
      </w:r>
      <w:r w:rsidRPr="00EE0D55">
        <w:rPr>
          <w:rFonts w:eastAsia="Calibri" w:cstheme="minorHAnsi"/>
          <w:sz w:val="22"/>
          <w:szCs w:val="22"/>
          <w:lang w:eastAsia="en-US"/>
        </w:rPr>
        <w:t>privește infrastructura de învățământ din municipiu,</w:t>
      </w:r>
      <w:r>
        <w:rPr>
          <w:rFonts w:eastAsia="Calibri" w:cstheme="minorHAnsi"/>
          <w:sz w:val="22"/>
          <w:szCs w:val="22"/>
          <w:lang w:eastAsia="en-US"/>
        </w:rPr>
        <w:t xml:space="preserve"> </w:t>
      </w:r>
      <w:r w:rsidRPr="00EE0D55">
        <w:rPr>
          <w:rFonts w:eastAsia="Calibri" w:cstheme="minorHAnsi"/>
          <w:sz w:val="22"/>
          <w:szCs w:val="22"/>
          <w:lang w:eastAsia="en-US"/>
        </w:rPr>
        <w:t>în anul 2020 situația unităților era</w:t>
      </w:r>
      <w:r w:rsidR="00317757">
        <w:rPr>
          <w:rFonts w:eastAsia="Calibri" w:cstheme="minorHAnsi"/>
          <w:sz w:val="22"/>
          <w:szCs w:val="22"/>
          <w:lang w:eastAsia="en-US"/>
        </w:rPr>
        <w:t xml:space="preserve"> </w:t>
      </w:r>
      <w:r w:rsidRPr="00EE0D55">
        <w:rPr>
          <w:rFonts w:eastAsia="Calibri" w:cstheme="minorHAnsi"/>
          <w:sz w:val="22"/>
          <w:szCs w:val="22"/>
          <w:lang w:eastAsia="en-US"/>
        </w:rPr>
        <w:t>următoarea:</w:t>
      </w:r>
      <w:r w:rsidR="00317757">
        <w:rPr>
          <w:rFonts w:eastAsia="Calibri" w:cstheme="minorHAnsi"/>
          <w:sz w:val="22"/>
          <w:szCs w:val="22"/>
          <w:lang w:eastAsia="en-US"/>
        </w:rPr>
        <w:t xml:space="preserve"> 2 </w:t>
      </w:r>
      <w:r w:rsidR="00317757" w:rsidRPr="00317757">
        <w:rPr>
          <w:rFonts w:eastAsia="Calibri" w:cstheme="minorHAnsi"/>
          <w:sz w:val="22"/>
          <w:szCs w:val="22"/>
          <w:lang w:eastAsia="en-US"/>
        </w:rPr>
        <w:t>unităţi preșcolare cu un număr de 787 copii</w:t>
      </w:r>
      <w:r w:rsidR="00317757">
        <w:rPr>
          <w:rFonts w:eastAsia="Calibri" w:cstheme="minorHAnsi"/>
          <w:sz w:val="22"/>
          <w:szCs w:val="22"/>
          <w:lang w:eastAsia="en-US"/>
        </w:rPr>
        <w:t xml:space="preserve"> </w:t>
      </w:r>
      <w:r w:rsidR="00317757" w:rsidRPr="00317757">
        <w:rPr>
          <w:rFonts w:eastAsia="Calibri" w:cstheme="minorHAnsi"/>
          <w:sz w:val="22"/>
          <w:szCs w:val="22"/>
          <w:lang w:eastAsia="en-US"/>
        </w:rPr>
        <w:t>înscrişi</w:t>
      </w:r>
      <w:r w:rsidR="00317757">
        <w:rPr>
          <w:rFonts w:eastAsia="Calibri" w:cstheme="minorHAnsi"/>
          <w:sz w:val="22"/>
          <w:szCs w:val="22"/>
          <w:lang w:eastAsia="en-US"/>
        </w:rPr>
        <w:t xml:space="preserve">, </w:t>
      </w:r>
      <w:r w:rsidR="00317757" w:rsidRPr="00317757">
        <w:rPr>
          <w:rFonts w:eastAsia="Calibri" w:cstheme="minorHAnsi"/>
          <w:sz w:val="22"/>
          <w:szCs w:val="22"/>
          <w:lang w:eastAsia="en-US"/>
        </w:rPr>
        <w:t>8 unităţi şcolare primare şi gimnaziale cu un număr</w:t>
      </w:r>
      <w:r w:rsidR="00317757">
        <w:rPr>
          <w:rFonts w:eastAsia="Calibri" w:cstheme="minorHAnsi"/>
          <w:sz w:val="22"/>
          <w:szCs w:val="22"/>
          <w:lang w:eastAsia="en-US"/>
        </w:rPr>
        <w:t xml:space="preserve"> </w:t>
      </w:r>
      <w:r w:rsidR="00317757" w:rsidRPr="00317757">
        <w:rPr>
          <w:rFonts w:eastAsia="Calibri" w:cstheme="minorHAnsi"/>
          <w:sz w:val="22"/>
          <w:szCs w:val="22"/>
          <w:lang w:eastAsia="en-US"/>
        </w:rPr>
        <w:t>de 3.119 elevi înscrişi</w:t>
      </w:r>
      <w:r w:rsidR="00317757">
        <w:rPr>
          <w:rFonts w:eastAsia="Calibri" w:cstheme="minorHAnsi"/>
          <w:sz w:val="22"/>
          <w:szCs w:val="22"/>
          <w:lang w:eastAsia="en-US"/>
        </w:rPr>
        <w:t xml:space="preserve">, </w:t>
      </w:r>
      <w:r w:rsidR="00317757" w:rsidRPr="00317757">
        <w:rPr>
          <w:rFonts w:eastAsia="Calibri" w:cstheme="minorHAnsi"/>
          <w:sz w:val="22"/>
          <w:szCs w:val="22"/>
          <w:lang w:eastAsia="en-US"/>
        </w:rPr>
        <w:t>8 unităţi şcolare liceale cu un număr de 3.148 elevi</w:t>
      </w:r>
      <w:r w:rsidR="00317757">
        <w:rPr>
          <w:rFonts w:eastAsia="Calibri" w:cstheme="minorHAnsi"/>
          <w:sz w:val="22"/>
          <w:szCs w:val="22"/>
          <w:lang w:eastAsia="en-US"/>
        </w:rPr>
        <w:t xml:space="preserve"> </w:t>
      </w:r>
      <w:r w:rsidR="00317757" w:rsidRPr="00317757">
        <w:rPr>
          <w:rFonts w:eastAsia="Calibri" w:cstheme="minorHAnsi"/>
          <w:sz w:val="22"/>
          <w:szCs w:val="22"/>
          <w:lang w:eastAsia="en-US"/>
        </w:rPr>
        <w:t>înscrişi</w:t>
      </w:r>
      <w:r w:rsidR="00317757">
        <w:rPr>
          <w:rFonts w:eastAsia="Calibri" w:cstheme="minorHAnsi"/>
          <w:sz w:val="22"/>
          <w:szCs w:val="22"/>
          <w:lang w:eastAsia="en-US"/>
        </w:rPr>
        <w:t>, o</w:t>
      </w:r>
      <w:r w:rsidR="00317757" w:rsidRPr="00317757">
        <w:rPr>
          <w:rFonts w:eastAsia="Calibri" w:cstheme="minorHAnsi"/>
          <w:sz w:val="22"/>
          <w:szCs w:val="22"/>
          <w:lang w:eastAsia="en-US"/>
        </w:rPr>
        <w:t xml:space="preserve"> unitate şcolară post-liceală cu un număr de 361</w:t>
      </w:r>
      <w:r w:rsidR="00317757">
        <w:rPr>
          <w:rFonts w:eastAsia="Calibri" w:cstheme="minorHAnsi"/>
          <w:sz w:val="22"/>
          <w:szCs w:val="22"/>
          <w:lang w:eastAsia="en-US"/>
        </w:rPr>
        <w:t xml:space="preserve"> </w:t>
      </w:r>
      <w:r w:rsidR="00317757" w:rsidRPr="00317757">
        <w:rPr>
          <w:rFonts w:eastAsia="Calibri" w:cstheme="minorHAnsi"/>
          <w:sz w:val="22"/>
          <w:szCs w:val="22"/>
          <w:lang w:eastAsia="en-US"/>
        </w:rPr>
        <w:t>elevi înscrişi</w:t>
      </w:r>
      <w:r w:rsidR="00317757">
        <w:rPr>
          <w:rFonts w:eastAsia="Calibri" w:cstheme="minorHAnsi"/>
          <w:sz w:val="22"/>
          <w:szCs w:val="22"/>
          <w:lang w:eastAsia="en-US"/>
        </w:rPr>
        <w:t xml:space="preserve"> și o</w:t>
      </w:r>
      <w:r w:rsidR="00317757" w:rsidRPr="00317757">
        <w:rPr>
          <w:rFonts w:eastAsia="Calibri" w:cstheme="minorHAnsi"/>
          <w:sz w:val="22"/>
          <w:szCs w:val="22"/>
          <w:lang w:eastAsia="en-US"/>
        </w:rPr>
        <w:t xml:space="preserve"> unitate de învățământ superior </w:t>
      </w:r>
      <w:r w:rsidR="00317757">
        <w:rPr>
          <w:rFonts w:eastAsia="Calibri" w:cstheme="minorHAnsi"/>
          <w:sz w:val="22"/>
          <w:szCs w:val="22"/>
          <w:lang w:eastAsia="en-US"/>
        </w:rPr>
        <w:t>cu</w:t>
      </w:r>
      <w:r w:rsidR="00317757" w:rsidRPr="00317757">
        <w:rPr>
          <w:rFonts w:eastAsia="Calibri" w:cstheme="minorHAnsi"/>
          <w:sz w:val="22"/>
          <w:szCs w:val="22"/>
          <w:lang w:eastAsia="en-US"/>
        </w:rPr>
        <w:t xml:space="preserve"> 525 studenți</w:t>
      </w:r>
      <w:r w:rsidR="00317757">
        <w:rPr>
          <w:rFonts w:eastAsia="Calibri" w:cstheme="minorHAnsi"/>
          <w:sz w:val="22"/>
          <w:szCs w:val="22"/>
          <w:lang w:eastAsia="en-US"/>
        </w:rPr>
        <w:t xml:space="preserve"> </w:t>
      </w:r>
      <w:r w:rsidR="00317757" w:rsidRPr="00317757">
        <w:rPr>
          <w:rFonts w:eastAsia="Calibri" w:cstheme="minorHAnsi"/>
          <w:sz w:val="22"/>
          <w:szCs w:val="22"/>
          <w:lang w:eastAsia="en-US"/>
        </w:rPr>
        <w:t>(licență și master).</w:t>
      </w:r>
    </w:p>
    <w:p w14:paraId="59E6D338" w14:textId="1D4E9735" w:rsidR="00EE0D55" w:rsidRDefault="00317757" w:rsidP="00317757">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I</w:t>
      </w:r>
      <w:r w:rsidRPr="00317757">
        <w:rPr>
          <w:rFonts w:eastAsia="Calibri" w:cstheme="minorHAnsi"/>
          <w:sz w:val="22"/>
          <w:szCs w:val="22"/>
          <w:lang w:eastAsia="en-US"/>
        </w:rPr>
        <w:t>nfrastructura de</w:t>
      </w:r>
      <w:r>
        <w:rPr>
          <w:rFonts w:eastAsia="Calibri" w:cstheme="minorHAnsi"/>
          <w:sz w:val="22"/>
          <w:szCs w:val="22"/>
          <w:lang w:eastAsia="en-US"/>
        </w:rPr>
        <w:t xml:space="preserve"> </w:t>
      </w:r>
      <w:r w:rsidRPr="00317757">
        <w:rPr>
          <w:rFonts w:eastAsia="Calibri" w:cstheme="minorHAnsi"/>
          <w:sz w:val="22"/>
          <w:szCs w:val="22"/>
          <w:lang w:eastAsia="en-US"/>
        </w:rPr>
        <w:t>sănătate din Câmpulung acoperea nevoile populației</w:t>
      </w:r>
      <w:r>
        <w:rPr>
          <w:rFonts w:eastAsia="Calibri" w:cstheme="minorHAnsi"/>
          <w:sz w:val="22"/>
          <w:szCs w:val="22"/>
          <w:lang w:eastAsia="en-US"/>
        </w:rPr>
        <w:t xml:space="preserve"> </w:t>
      </w:r>
      <w:r w:rsidRPr="00317757">
        <w:rPr>
          <w:rFonts w:eastAsia="Calibri" w:cstheme="minorHAnsi"/>
          <w:sz w:val="22"/>
          <w:szCs w:val="22"/>
          <w:lang w:eastAsia="en-US"/>
        </w:rPr>
        <w:t>prin intermediul unităților specializate, publice și</w:t>
      </w:r>
      <w:r>
        <w:rPr>
          <w:rFonts w:eastAsia="Calibri" w:cstheme="minorHAnsi"/>
          <w:sz w:val="22"/>
          <w:szCs w:val="22"/>
          <w:lang w:eastAsia="en-US"/>
        </w:rPr>
        <w:t xml:space="preserve"> </w:t>
      </w:r>
      <w:r w:rsidRPr="00317757">
        <w:rPr>
          <w:rFonts w:eastAsia="Calibri" w:cstheme="minorHAnsi"/>
          <w:sz w:val="22"/>
          <w:szCs w:val="22"/>
          <w:lang w:eastAsia="en-US"/>
        </w:rPr>
        <w:t xml:space="preserve">private </w:t>
      </w:r>
      <w:r>
        <w:rPr>
          <w:rFonts w:eastAsia="Calibri" w:cstheme="minorHAnsi"/>
          <w:sz w:val="22"/>
          <w:szCs w:val="22"/>
          <w:lang w:eastAsia="en-US"/>
        </w:rPr>
        <w:t>prin 2 s</w:t>
      </w:r>
      <w:r w:rsidRPr="00317757">
        <w:rPr>
          <w:rFonts w:eastAsia="Calibri" w:cstheme="minorHAnsi"/>
          <w:sz w:val="22"/>
          <w:szCs w:val="22"/>
          <w:lang w:eastAsia="en-US"/>
        </w:rPr>
        <w:t>pitale</w:t>
      </w:r>
      <w:r>
        <w:rPr>
          <w:rFonts w:eastAsia="Calibri" w:cstheme="minorHAnsi"/>
          <w:sz w:val="22"/>
          <w:szCs w:val="22"/>
          <w:lang w:eastAsia="en-US"/>
        </w:rPr>
        <w:t>, 2 a</w:t>
      </w:r>
      <w:r w:rsidRPr="00317757">
        <w:rPr>
          <w:rFonts w:eastAsia="Calibri" w:cstheme="minorHAnsi"/>
          <w:sz w:val="22"/>
          <w:szCs w:val="22"/>
          <w:lang w:eastAsia="en-US"/>
        </w:rPr>
        <w:t>mbulatorii integrate spital</w:t>
      </w:r>
      <w:r>
        <w:rPr>
          <w:rFonts w:eastAsia="Calibri" w:cstheme="minorHAnsi"/>
          <w:sz w:val="22"/>
          <w:szCs w:val="22"/>
          <w:lang w:eastAsia="en-US"/>
        </w:rPr>
        <w:t>elor, un d</w:t>
      </w:r>
      <w:r w:rsidRPr="00317757">
        <w:rPr>
          <w:rFonts w:eastAsia="Calibri" w:cstheme="minorHAnsi"/>
          <w:sz w:val="22"/>
          <w:szCs w:val="22"/>
          <w:lang w:eastAsia="en-US"/>
        </w:rPr>
        <w:t>ispensar medical</w:t>
      </w:r>
      <w:r>
        <w:rPr>
          <w:rFonts w:eastAsia="Calibri" w:cstheme="minorHAnsi"/>
          <w:sz w:val="22"/>
          <w:szCs w:val="22"/>
          <w:lang w:eastAsia="en-US"/>
        </w:rPr>
        <w:t>, un c</w:t>
      </w:r>
      <w:r w:rsidRPr="00317757">
        <w:rPr>
          <w:rFonts w:eastAsia="Calibri" w:cstheme="minorHAnsi"/>
          <w:sz w:val="22"/>
          <w:szCs w:val="22"/>
          <w:lang w:eastAsia="en-US"/>
        </w:rPr>
        <w:t>entre de diagnostic și tratament cu paturi de spital</w:t>
      </w:r>
      <w:r>
        <w:rPr>
          <w:rFonts w:eastAsia="Calibri" w:cstheme="minorHAnsi"/>
          <w:sz w:val="22"/>
          <w:szCs w:val="22"/>
          <w:lang w:eastAsia="en-US"/>
        </w:rPr>
        <w:t>, un p</w:t>
      </w:r>
      <w:r w:rsidRPr="00317757">
        <w:rPr>
          <w:rFonts w:eastAsia="Calibri" w:cstheme="minorHAnsi"/>
          <w:sz w:val="22"/>
          <w:szCs w:val="22"/>
          <w:lang w:eastAsia="en-US"/>
        </w:rPr>
        <w:t>uncte de lucru ale centrelor de dializă</w:t>
      </w:r>
      <w:r>
        <w:rPr>
          <w:rFonts w:eastAsia="Calibri" w:cstheme="minorHAnsi"/>
          <w:sz w:val="22"/>
          <w:szCs w:val="22"/>
          <w:lang w:eastAsia="en-US"/>
        </w:rPr>
        <w:t>, 5 c</w:t>
      </w:r>
      <w:r w:rsidRPr="00317757">
        <w:rPr>
          <w:rFonts w:eastAsia="Calibri" w:cstheme="minorHAnsi"/>
          <w:sz w:val="22"/>
          <w:szCs w:val="22"/>
          <w:lang w:eastAsia="en-US"/>
        </w:rPr>
        <w:t>abinete medicale de medicină generală</w:t>
      </w:r>
      <w:r>
        <w:rPr>
          <w:rFonts w:eastAsia="Calibri" w:cstheme="minorHAnsi"/>
          <w:sz w:val="22"/>
          <w:szCs w:val="22"/>
          <w:lang w:eastAsia="en-US"/>
        </w:rPr>
        <w:t>, 15 c</w:t>
      </w:r>
      <w:r w:rsidRPr="00317757">
        <w:rPr>
          <w:rFonts w:eastAsia="Calibri" w:cstheme="minorHAnsi"/>
          <w:sz w:val="22"/>
          <w:szCs w:val="22"/>
          <w:lang w:eastAsia="en-US"/>
        </w:rPr>
        <w:t>abinete medicale școlare</w:t>
      </w:r>
      <w:r>
        <w:rPr>
          <w:rFonts w:eastAsia="Calibri" w:cstheme="minorHAnsi"/>
          <w:sz w:val="22"/>
          <w:szCs w:val="22"/>
          <w:lang w:eastAsia="en-US"/>
        </w:rPr>
        <w:t>, 20 c</w:t>
      </w:r>
      <w:r w:rsidRPr="00317757">
        <w:rPr>
          <w:rFonts w:eastAsia="Calibri" w:cstheme="minorHAnsi"/>
          <w:sz w:val="22"/>
          <w:szCs w:val="22"/>
          <w:lang w:eastAsia="en-US"/>
        </w:rPr>
        <w:t>abinete medicale de familie</w:t>
      </w:r>
      <w:r>
        <w:rPr>
          <w:rFonts w:eastAsia="Calibri" w:cstheme="minorHAnsi"/>
          <w:sz w:val="22"/>
          <w:szCs w:val="22"/>
          <w:lang w:eastAsia="en-US"/>
        </w:rPr>
        <w:t>, 4</w:t>
      </w:r>
      <w:r w:rsidRPr="00317757">
        <w:rPr>
          <w:rFonts w:eastAsia="Calibri" w:cstheme="minorHAnsi"/>
          <w:sz w:val="22"/>
          <w:szCs w:val="22"/>
          <w:lang w:eastAsia="en-US"/>
        </w:rPr>
        <w:t>0</w:t>
      </w:r>
      <w:r>
        <w:rPr>
          <w:rFonts w:eastAsia="Calibri" w:cstheme="minorHAnsi"/>
          <w:sz w:val="22"/>
          <w:szCs w:val="22"/>
          <w:lang w:eastAsia="en-US"/>
        </w:rPr>
        <w:t xml:space="preserve"> c</w:t>
      </w:r>
      <w:r w:rsidRPr="00317757">
        <w:rPr>
          <w:rFonts w:eastAsia="Calibri" w:cstheme="minorHAnsi"/>
          <w:sz w:val="22"/>
          <w:szCs w:val="22"/>
          <w:lang w:eastAsia="en-US"/>
        </w:rPr>
        <w:t xml:space="preserve">abinete stomatologice </w:t>
      </w:r>
      <w:r>
        <w:rPr>
          <w:rFonts w:eastAsia="Calibri" w:cstheme="minorHAnsi"/>
          <w:sz w:val="22"/>
          <w:szCs w:val="22"/>
          <w:lang w:eastAsia="en-US"/>
        </w:rPr>
        <w:t>și 34 c</w:t>
      </w:r>
      <w:r w:rsidRPr="00317757">
        <w:rPr>
          <w:rFonts w:eastAsia="Calibri" w:cstheme="minorHAnsi"/>
          <w:sz w:val="22"/>
          <w:szCs w:val="22"/>
          <w:lang w:eastAsia="en-US"/>
        </w:rPr>
        <w:t>abinete medicale de specialitate</w:t>
      </w:r>
      <w:r>
        <w:rPr>
          <w:rFonts w:eastAsia="Calibri" w:cstheme="minorHAnsi"/>
          <w:sz w:val="22"/>
          <w:szCs w:val="22"/>
          <w:lang w:eastAsia="en-US"/>
        </w:rPr>
        <w:t>.</w:t>
      </w:r>
    </w:p>
    <w:p w14:paraId="37A534E7" w14:textId="64C1DCEC" w:rsidR="00317757" w:rsidRDefault="00317757" w:rsidP="00317757">
      <w:pPr>
        <w:spacing w:before="120" w:after="120" w:line="264" w:lineRule="auto"/>
        <w:ind w:left="360"/>
        <w:jc w:val="both"/>
        <w:rPr>
          <w:rFonts w:eastAsia="Calibri" w:cstheme="minorHAnsi"/>
          <w:sz w:val="22"/>
          <w:szCs w:val="22"/>
          <w:lang w:eastAsia="en-US"/>
        </w:rPr>
      </w:pPr>
      <w:r w:rsidRPr="00317757">
        <w:rPr>
          <w:rFonts w:eastAsia="Calibri" w:cstheme="minorHAnsi"/>
          <w:sz w:val="22"/>
          <w:szCs w:val="22"/>
          <w:lang w:eastAsia="en-US"/>
        </w:rPr>
        <w:lastRenderedPageBreak/>
        <w:t>În anul 2020, în municipiul Câmpulung</w:t>
      </w:r>
      <w:r>
        <w:rPr>
          <w:rFonts w:eastAsia="Calibri" w:cstheme="minorHAnsi"/>
          <w:sz w:val="22"/>
          <w:szCs w:val="22"/>
          <w:lang w:eastAsia="en-US"/>
        </w:rPr>
        <w:t xml:space="preserve"> </w:t>
      </w:r>
      <w:r w:rsidRPr="00317757">
        <w:rPr>
          <w:rFonts w:eastAsia="Calibri" w:cstheme="minorHAnsi"/>
          <w:sz w:val="22"/>
          <w:szCs w:val="22"/>
          <w:lang w:eastAsia="en-US"/>
        </w:rPr>
        <w:t>funcționau un număr de 15 biblioteci, din care</w:t>
      </w:r>
      <w:r>
        <w:rPr>
          <w:rFonts w:eastAsia="Calibri" w:cstheme="minorHAnsi"/>
          <w:sz w:val="22"/>
          <w:szCs w:val="22"/>
          <w:lang w:eastAsia="en-US"/>
        </w:rPr>
        <w:t xml:space="preserve"> </w:t>
      </w:r>
      <w:r w:rsidRPr="00317757">
        <w:rPr>
          <w:rFonts w:eastAsia="Calibri" w:cstheme="minorHAnsi"/>
          <w:sz w:val="22"/>
          <w:szCs w:val="22"/>
          <w:lang w:eastAsia="en-US"/>
        </w:rPr>
        <w:t>una era publică - Biblioteca Municipală „Ion Barbu”</w:t>
      </w:r>
      <w:r>
        <w:rPr>
          <w:rFonts w:eastAsia="Calibri" w:cstheme="minorHAnsi"/>
          <w:sz w:val="22"/>
          <w:szCs w:val="22"/>
          <w:lang w:eastAsia="en-US"/>
        </w:rPr>
        <w:t xml:space="preserve"> </w:t>
      </w:r>
      <w:r w:rsidRPr="00317757">
        <w:rPr>
          <w:rFonts w:eastAsia="Calibri" w:cstheme="minorHAnsi"/>
          <w:sz w:val="22"/>
          <w:szCs w:val="22"/>
          <w:lang w:eastAsia="en-US"/>
        </w:rPr>
        <w:t>Câmpulung Muscel, iar celelalte își derulau</w:t>
      </w:r>
      <w:r>
        <w:rPr>
          <w:rFonts w:eastAsia="Calibri" w:cstheme="minorHAnsi"/>
          <w:sz w:val="22"/>
          <w:szCs w:val="22"/>
          <w:lang w:eastAsia="en-US"/>
        </w:rPr>
        <w:t xml:space="preserve"> </w:t>
      </w:r>
      <w:r w:rsidRPr="00317757">
        <w:rPr>
          <w:rFonts w:eastAsia="Calibri" w:cstheme="minorHAnsi"/>
          <w:sz w:val="22"/>
          <w:szCs w:val="22"/>
          <w:lang w:eastAsia="en-US"/>
        </w:rPr>
        <w:t>activitatea în cadrul unităților școlare din municipiu.</w:t>
      </w:r>
    </w:p>
    <w:p w14:paraId="77699E7A" w14:textId="26325055" w:rsidR="0052333E" w:rsidRPr="00312ADE" w:rsidRDefault="0052333E" w:rsidP="00314A50">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Mediul de afaceri</w:t>
      </w:r>
    </w:p>
    <w:p w14:paraId="62970D5B" w14:textId="2A175907" w:rsidR="00842D78" w:rsidRDefault="0013177B" w:rsidP="0013177B">
      <w:pPr>
        <w:spacing w:before="120" w:after="120" w:line="264" w:lineRule="auto"/>
        <w:ind w:left="360"/>
        <w:jc w:val="both"/>
        <w:rPr>
          <w:rFonts w:eastAsia="Calibri" w:cstheme="minorHAnsi"/>
          <w:sz w:val="22"/>
          <w:szCs w:val="22"/>
          <w:lang w:eastAsia="en-US"/>
        </w:rPr>
      </w:pPr>
      <w:r w:rsidRPr="0013177B">
        <w:rPr>
          <w:rFonts w:eastAsia="Calibri" w:cstheme="minorHAnsi"/>
          <w:sz w:val="22"/>
          <w:szCs w:val="22"/>
          <w:lang w:eastAsia="en-US"/>
        </w:rPr>
        <w:t xml:space="preserve">După </w:t>
      </w:r>
      <w:r w:rsidR="00880688" w:rsidRPr="0013177B">
        <w:rPr>
          <w:rFonts w:eastAsia="Calibri" w:cstheme="minorHAnsi"/>
          <w:sz w:val="22"/>
          <w:szCs w:val="22"/>
          <w:lang w:eastAsia="en-US"/>
        </w:rPr>
        <w:t>funcțiunile</w:t>
      </w:r>
      <w:r w:rsidRPr="0013177B">
        <w:rPr>
          <w:rFonts w:eastAsia="Calibri" w:cstheme="minorHAnsi"/>
          <w:sz w:val="22"/>
          <w:szCs w:val="22"/>
          <w:lang w:eastAsia="en-US"/>
        </w:rPr>
        <w:t xml:space="preserve"> principale, oraşul Câmpulung</w:t>
      </w:r>
      <w:r>
        <w:rPr>
          <w:rFonts w:eastAsia="Calibri" w:cstheme="minorHAnsi"/>
          <w:sz w:val="22"/>
          <w:szCs w:val="22"/>
          <w:lang w:eastAsia="en-US"/>
        </w:rPr>
        <w:t xml:space="preserve"> </w:t>
      </w:r>
      <w:r w:rsidRPr="0013177B">
        <w:rPr>
          <w:rFonts w:eastAsia="Calibri" w:cstheme="minorHAnsi"/>
          <w:sz w:val="22"/>
          <w:szCs w:val="22"/>
          <w:lang w:eastAsia="en-US"/>
        </w:rPr>
        <w:t>are funcţiuni industriale, comerciale, administrative,</w:t>
      </w:r>
      <w:r>
        <w:rPr>
          <w:rFonts w:eastAsia="Calibri" w:cstheme="minorHAnsi"/>
          <w:sz w:val="22"/>
          <w:szCs w:val="22"/>
          <w:lang w:eastAsia="en-US"/>
        </w:rPr>
        <w:t xml:space="preserve"> </w:t>
      </w:r>
      <w:r w:rsidRPr="0013177B">
        <w:rPr>
          <w:rFonts w:eastAsia="Calibri" w:cstheme="minorHAnsi"/>
          <w:sz w:val="22"/>
          <w:szCs w:val="22"/>
          <w:lang w:eastAsia="en-US"/>
        </w:rPr>
        <w:t>religioase, precum şi funcţiuni legate de agricultură,</w:t>
      </w:r>
      <w:r>
        <w:rPr>
          <w:rFonts w:eastAsia="Calibri" w:cstheme="minorHAnsi"/>
          <w:sz w:val="22"/>
          <w:szCs w:val="22"/>
          <w:lang w:eastAsia="en-US"/>
        </w:rPr>
        <w:t xml:space="preserve"> </w:t>
      </w:r>
      <w:r w:rsidRPr="0013177B">
        <w:rPr>
          <w:rFonts w:eastAsia="Calibri" w:cstheme="minorHAnsi"/>
          <w:sz w:val="22"/>
          <w:szCs w:val="22"/>
          <w:lang w:eastAsia="en-US"/>
        </w:rPr>
        <w:t>pomicultură, silvicultură, în arealul său rural, la fel ca</w:t>
      </w:r>
      <w:r>
        <w:rPr>
          <w:rFonts w:eastAsia="Calibri" w:cstheme="minorHAnsi"/>
          <w:sz w:val="22"/>
          <w:szCs w:val="22"/>
          <w:lang w:eastAsia="en-US"/>
        </w:rPr>
        <w:t xml:space="preserve"> </w:t>
      </w:r>
      <w:r w:rsidRPr="0013177B">
        <w:rPr>
          <w:rFonts w:eastAsia="Calibri" w:cstheme="minorHAnsi"/>
          <w:sz w:val="22"/>
          <w:szCs w:val="22"/>
          <w:lang w:eastAsia="en-US"/>
        </w:rPr>
        <w:t>şi în cazul localităţii componente Valea Rumâneştilor.</w:t>
      </w:r>
    </w:p>
    <w:p w14:paraId="5A603D18" w14:textId="3D7B67B6" w:rsidR="0013177B"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Municipiul Câmpulung este caracterizat de un</w:t>
      </w:r>
      <w:r>
        <w:rPr>
          <w:rFonts w:eastAsia="Calibri" w:cstheme="minorHAnsi"/>
          <w:sz w:val="22"/>
          <w:szCs w:val="22"/>
          <w:lang w:eastAsia="en-US"/>
        </w:rPr>
        <w:t xml:space="preserve"> </w:t>
      </w:r>
      <w:r w:rsidRPr="00842D78">
        <w:rPr>
          <w:rFonts w:eastAsia="Calibri" w:cstheme="minorHAnsi"/>
          <w:sz w:val="22"/>
          <w:szCs w:val="22"/>
          <w:lang w:eastAsia="en-US"/>
        </w:rPr>
        <w:t>profil economic mai degrabă de tip secundar-terţiar,</w:t>
      </w:r>
      <w:r>
        <w:rPr>
          <w:rFonts w:eastAsia="Calibri" w:cstheme="minorHAnsi"/>
          <w:sz w:val="22"/>
          <w:szCs w:val="22"/>
          <w:lang w:eastAsia="en-US"/>
        </w:rPr>
        <w:t xml:space="preserve"> </w:t>
      </w:r>
      <w:r w:rsidRPr="00842D78">
        <w:rPr>
          <w:rFonts w:eastAsia="Calibri" w:cstheme="minorHAnsi"/>
          <w:sz w:val="22"/>
          <w:szCs w:val="22"/>
          <w:lang w:eastAsia="en-US"/>
        </w:rPr>
        <w:t>predominante fiind sectorul de comerţului – 31,93%</w:t>
      </w:r>
      <w:r>
        <w:rPr>
          <w:rFonts w:eastAsia="Calibri" w:cstheme="minorHAnsi"/>
          <w:sz w:val="22"/>
          <w:szCs w:val="22"/>
          <w:lang w:eastAsia="en-US"/>
        </w:rPr>
        <w:t xml:space="preserve"> </w:t>
      </w:r>
      <w:r w:rsidRPr="00842D78">
        <w:rPr>
          <w:rFonts w:eastAsia="Calibri" w:cstheme="minorHAnsi"/>
          <w:sz w:val="22"/>
          <w:szCs w:val="22"/>
          <w:lang w:eastAsia="en-US"/>
        </w:rPr>
        <w:t>din întreprinderile din municipiu își desfășoară activitatea</w:t>
      </w:r>
      <w:r w:rsidR="008E5B84">
        <w:rPr>
          <w:rFonts w:eastAsia="Calibri" w:cstheme="minorHAnsi"/>
          <w:sz w:val="22"/>
          <w:szCs w:val="22"/>
          <w:lang w:eastAsia="en-US"/>
        </w:rPr>
        <w:t xml:space="preserve"> </w:t>
      </w:r>
      <w:r w:rsidRPr="00842D78">
        <w:rPr>
          <w:rFonts w:eastAsia="Calibri" w:cstheme="minorHAnsi"/>
          <w:sz w:val="22"/>
          <w:szCs w:val="22"/>
          <w:lang w:eastAsia="en-US"/>
        </w:rPr>
        <w:t>în acest domeniu, sectorul serviciilor cu 32,31% şi</w:t>
      </w:r>
      <w:r>
        <w:rPr>
          <w:rFonts w:eastAsia="Calibri" w:cstheme="minorHAnsi"/>
          <w:sz w:val="22"/>
          <w:szCs w:val="22"/>
          <w:lang w:eastAsia="en-US"/>
        </w:rPr>
        <w:t xml:space="preserve"> </w:t>
      </w:r>
      <w:r w:rsidRPr="00842D78">
        <w:rPr>
          <w:rFonts w:eastAsia="Calibri" w:cstheme="minorHAnsi"/>
          <w:sz w:val="22"/>
          <w:szCs w:val="22"/>
          <w:lang w:eastAsia="en-US"/>
        </w:rPr>
        <w:t>industria prelucrătoare (componente auto) cu 13,35%.</w:t>
      </w:r>
    </w:p>
    <w:p w14:paraId="695DEF10" w14:textId="5A837A36" w:rsidR="0013177B"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Suprafața agricolă a municipiului este 1.778 ha și</w:t>
      </w:r>
      <w:r>
        <w:rPr>
          <w:rFonts w:eastAsia="Calibri" w:cstheme="minorHAnsi"/>
          <w:sz w:val="22"/>
          <w:szCs w:val="22"/>
          <w:lang w:eastAsia="en-US"/>
        </w:rPr>
        <w:t xml:space="preserve"> </w:t>
      </w:r>
      <w:r w:rsidRPr="00842D78">
        <w:rPr>
          <w:rFonts w:eastAsia="Calibri" w:cstheme="minorHAnsi"/>
          <w:sz w:val="22"/>
          <w:szCs w:val="22"/>
          <w:lang w:eastAsia="en-US"/>
        </w:rPr>
        <w:t>reprezintă 49,95% din suprafața totală, din care</w:t>
      </w:r>
      <w:r>
        <w:rPr>
          <w:rFonts w:eastAsia="Calibri" w:cstheme="minorHAnsi"/>
          <w:sz w:val="22"/>
          <w:szCs w:val="22"/>
          <w:lang w:eastAsia="en-US"/>
        </w:rPr>
        <w:t xml:space="preserve"> </w:t>
      </w:r>
      <w:r w:rsidRPr="00842D78">
        <w:rPr>
          <w:rFonts w:eastAsia="Calibri" w:cstheme="minorHAnsi"/>
          <w:sz w:val="22"/>
          <w:szCs w:val="22"/>
          <w:lang w:eastAsia="en-US"/>
        </w:rPr>
        <w:t>suprafața arabilă este 140 ha (7,9%), pășunile ocupă</w:t>
      </w:r>
      <w:r>
        <w:rPr>
          <w:rFonts w:eastAsia="Calibri" w:cstheme="minorHAnsi"/>
          <w:sz w:val="22"/>
          <w:szCs w:val="22"/>
          <w:lang w:eastAsia="en-US"/>
        </w:rPr>
        <w:t xml:space="preserve"> </w:t>
      </w:r>
      <w:r w:rsidRPr="00842D78">
        <w:rPr>
          <w:rFonts w:eastAsia="Calibri" w:cstheme="minorHAnsi"/>
          <w:sz w:val="22"/>
          <w:szCs w:val="22"/>
          <w:lang w:eastAsia="en-US"/>
        </w:rPr>
        <w:t>o suprafață de 909 ha (51,1%), fânețele se întind pe</w:t>
      </w:r>
      <w:r>
        <w:rPr>
          <w:rFonts w:eastAsia="Calibri" w:cstheme="minorHAnsi"/>
          <w:sz w:val="22"/>
          <w:szCs w:val="22"/>
          <w:lang w:eastAsia="en-US"/>
        </w:rPr>
        <w:t xml:space="preserve"> </w:t>
      </w:r>
      <w:r w:rsidRPr="00842D78">
        <w:rPr>
          <w:rFonts w:eastAsia="Calibri" w:cstheme="minorHAnsi"/>
          <w:sz w:val="22"/>
          <w:szCs w:val="22"/>
          <w:lang w:eastAsia="en-US"/>
        </w:rPr>
        <w:t>410 ha (23,1%), iar livezile și pepinierele pomicole au</w:t>
      </w:r>
      <w:r>
        <w:rPr>
          <w:rFonts w:eastAsia="Calibri" w:cstheme="minorHAnsi"/>
          <w:sz w:val="22"/>
          <w:szCs w:val="22"/>
          <w:lang w:eastAsia="en-US"/>
        </w:rPr>
        <w:t xml:space="preserve"> </w:t>
      </w:r>
      <w:r w:rsidRPr="00842D78">
        <w:rPr>
          <w:rFonts w:eastAsia="Calibri" w:cstheme="minorHAnsi"/>
          <w:sz w:val="22"/>
          <w:szCs w:val="22"/>
          <w:lang w:eastAsia="en-US"/>
        </w:rPr>
        <w:t>o suprafață de 319 ha (17,9%).</w:t>
      </w:r>
    </w:p>
    <w:p w14:paraId="2E2018E6" w14:textId="77777777" w:rsidR="00842D78"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În anul 2021, în municipiul Câmpulung existau</w:t>
      </w:r>
      <w:r>
        <w:rPr>
          <w:rFonts w:eastAsia="Calibri" w:cstheme="minorHAnsi"/>
          <w:sz w:val="22"/>
          <w:szCs w:val="22"/>
          <w:lang w:eastAsia="en-US"/>
        </w:rPr>
        <w:t xml:space="preserve"> </w:t>
      </w:r>
      <w:r w:rsidRPr="00842D78">
        <w:rPr>
          <w:rFonts w:eastAsia="Calibri" w:cstheme="minorHAnsi"/>
          <w:sz w:val="22"/>
          <w:szCs w:val="22"/>
          <w:lang w:eastAsia="en-US"/>
        </w:rPr>
        <w:t>un număr de 4.677 exploatații agricole, din care 4.031</w:t>
      </w:r>
      <w:r>
        <w:rPr>
          <w:rFonts w:eastAsia="Calibri" w:cstheme="minorHAnsi"/>
          <w:sz w:val="22"/>
          <w:szCs w:val="22"/>
          <w:lang w:eastAsia="en-US"/>
        </w:rPr>
        <w:t xml:space="preserve"> </w:t>
      </w:r>
      <w:r w:rsidRPr="00842D78">
        <w:rPr>
          <w:rFonts w:eastAsia="Calibri" w:cstheme="minorHAnsi"/>
          <w:sz w:val="22"/>
          <w:szCs w:val="22"/>
          <w:lang w:eastAsia="en-US"/>
        </w:rPr>
        <w:t>în Câmpulung și în 646 Valea Rumâneștilor.</w:t>
      </w:r>
    </w:p>
    <w:p w14:paraId="1CB56EDF" w14:textId="6E8CE452" w:rsidR="0013177B"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Suprafața neagricolă este 1.781 ha (50,05% din</w:t>
      </w:r>
      <w:r>
        <w:rPr>
          <w:rFonts w:eastAsia="Calibri" w:cstheme="minorHAnsi"/>
          <w:sz w:val="22"/>
          <w:szCs w:val="22"/>
          <w:lang w:eastAsia="en-US"/>
        </w:rPr>
        <w:t xml:space="preserve"> </w:t>
      </w:r>
      <w:r w:rsidRPr="00842D78">
        <w:rPr>
          <w:rFonts w:eastAsia="Calibri" w:cstheme="minorHAnsi"/>
          <w:sz w:val="22"/>
          <w:szCs w:val="22"/>
          <w:lang w:eastAsia="en-US"/>
        </w:rPr>
        <w:t>suprafața totală), din care pădurile și altă vegetație</w:t>
      </w:r>
      <w:r>
        <w:rPr>
          <w:rFonts w:eastAsia="Calibri" w:cstheme="minorHAnsi"/>
          <w:sz w:val="22"/>
          <w:szCs w:val="22"/>
          <w:lang w:eastAsia="en-US"/>
        </w:rPr>
        <w:t xml:space="preserve"> </w:t>
      </w:r>
      <w:r w:rsidRPr="00842D78">
        <w:rPr>
          <w:rFonts w:eastAsia="Calibri" w:cstheme="minorHAnsi"/>
          <w:sz w:val="22"/>
          <w:szCs w:val="22"/>
          <w:lang w:eastAsia="en-US"/>
        </w:rPr>
        <w:t>forestieră 326 ha (18,3%), suprafaţa ocupată cu ape 51</w:t>
      </w:r>
      <w:r>
        <w:rPr>
          <w:rFonts w:eastAsia="Calibri" w:cstheme="minorHAnsi"/>
          <w:sz w:val="22"/>
          <w:szCs w:val="22"/>
          <w:lang w:eastAsia="en-US"/>
        </w:rPr>
        <w:t xml:space="preserve"> </w:t>
      </w:r>
      <w:r w:rsidRPr="00842D78">
        <w:rPr>
          <w:rFonts w:eastAsia="Calibri" w:cstheme="minorHAnsi"/>
          <w:sz w:val="22"/>
          <w:szCs w:val="22"/>
          <w:lang w:eastAsia="en-US"/>
        </w:rPr>
        <w:t>ha (2,9%), suprafaţa ocupată cu construcții 1.166 ha</w:t>
      </w:r>
      <w:r>
        <w:rPr>
          <w:rFonts w:eastAsia="Calibri" w:cstheme="minorHAnsi"/>
          <w:sz w:val="22"/>
          <w:szCs w:val="22"/>
          <w:lang w:eastAsia="en-US"/>
        </w:rPr>
        <w:t xml:space="preserve"> </w:t>
      </w:r>
      <w:r w:rsidRPr="00842D78">
        <w:rPr>
          <w:rFonts w:eastAsia="Calibri" w:cstheme="minorHAnsi"/>
          <w:sz w:val="22"/>
          <w:szCs w:val="22"/>
          <w:lang w:eastAsia="en-US"/>
        </w:rPr>
        <w:t>(65,5%), căi de comunicații și căi ferate 187 ha (10,5%)</w:t>
      </w:r>
      <w:r>
        <w:rPr>
          <w:rFonts w:eastAsia="Calibri" w:cstheme="minorHAnsi"/>
          <w:sz w:val="22"/>
          <w:szCs w:val="22"/>
          <w:lang w:eastAsia="en-US"/>
        </w:rPr>
        <w:t xml:space="preserve"> </w:t>
      </w:r>
      <w:r w:rsidRPr="00842D78">
        <w:rPr>
          <w:rFonts w:eastAsia="Calibri" w:cstheme="minorHAnsi"/>
          <w:sz w:val="22"/>
          <w:szCs w:val="22"/>
          <w:lang w:eastAsia="en-US"/>
        </w:rPr>
        <w:t>și terenurile degradate și neproductive 51 ha (2,9%).</w:t>
      </w:r>
    </w:p>
    <w:p w14:paraId="0E217442" w14:textId="2D2B293C" w:rsidR="00842D78" w:rsidRPr="00842D78"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Datorită reliefului specific, de dealuri cu altitudini</w:t>
      </w:r>
      <w:r w:rsidR="00A734C7">
        <w:rPr>
          <w:rFonts w:eastAsia="Calibri" w:cstheme="minorHAnsi"/>
          <w:sz w:val="22"/>
          <w:szCs w:val="22"/>
          <w:lang w:eastAsia="en-US"/>
        </w:rPr>
        <w:t xml:space="preserve"> </w:t>
      </w:r>
      <w:r w:rsidRPr="00842D78">
        <w:rPr>
          <w:rFonts w:eastAsia="Calibri" w:cstheme="minorHAnsi"/>
          <w:sz w:val="22"/>
          <w:szCs w:val="22"/>
          <w:lang w:eastAsia="en-US"/>
        </w:rPr>
        <w:t>de 600-800 m, Câmpulung este încadrat</w:t>
      </w:r>
      <w:r w:rsidR="00A734C7">
        <w:rPr>
          <w:rFonts w:eastAsia="Calibri" w:cstheme="minorHAnsi"/>
          <w:sz w:val="22"/>
          <w:szCs w:val="22"/>
          <w:lang w:eastAsia="en-US"/>
        </w:rPr>
        <w:t xml:space="preserve"> </w:t>
      </w:r>
      <w:r w:rsidRPr="00842D78">
        <w:rPr>
          <w:rFonts w:eastAsia="Calibri" w:cstheme="minorHAnsi"/>
          <w:sz w:val="22"/>
          <w:szCs w:val="22"/>
          <w:lang w:eastAsia="en-US"/>
        </w:rPr>
        <w:t>în Zona Montană Defavorizată din punct de vedere</w:t>
      </w:r>
      <w:r w:rsidR="00A734C7">
        <w:rPr>
          <w:rFonts w:eastAsia="Calibri" w:cstheme="minorHAnsi"/>
          <w:sz w:val="22"/>
          <w:szCs w:val="22"/>
          <w:lang w:eastAsia="en-US"/>
        </w:rPr>
        <w:t xml:space="preserve"> </w:t>
      </w:r>
      <w:r w:rsidRPr="00842D78">
        <w:rPr>
          <w:rFonts w:eastAsia="Calibri" w:cstheme="minorHAnsi"/>
          <w:sz w:val="22"/>
          <w:szCs w:val="22"/>
          <w:lang w:eastAsia="en-US"/>
        </w:rPr>
        <w:t>agricol</w:t>
      </w:r>
      <w:r w:rsidR="008E5B84">
        <w:rPr>
          <w:rFonts w:eastAsia="Calibri" w:cstheme="minorHAnsi"/>
          <w:sz w:val="22"/>
          <w:szCs w:val="22"/>
          <w:lang w:eastAsia="en-US"/>
        </w:rPr>
        <w:t xml:space="preserve">, </w:t>
      </w:r>
      <w:r w:rsidRPr="00842D78">
        <w:rPr>
          <w:rFonts w:eastAsia="Calibri" w:cstheme="minorHAnsi"/>
          <w:sz w:val="22"/>
          <w:szCs w:val="22"/>
          <w:lang w:eastAsia="en-US"/>
        </w:rPr>
        <w:t>conform Regulamentului (CE) 1257/ 1999.</w:t>
      </w:r>
      <w:r w:rsidR="00A734C7">
        <w:rPr>
          <w:rFonts w:eastAsia="Calibri" w:cstheme="minorHAnsi"/>
          <w:sz w:val="22"/>
          <w:szCs w:val="22"/>
          <w:lang w:eastAsia="en-US"/>
        </w:rPr>
        <w:t xml:space="preserve"> </w:t>
      </w:r>
      <w:r w:rsidRPr="00842D78">
        <w:rPr>
          <w:rFonts w:eastAsia="Calibri" w:cstheme="minorHAnsi"/>
          <w:sz w:val="22"/>
          <w:szCs w:val="22"/>
          <w:lang w:eastAsia="en-US"/>
        </w:rPr>
        <w:t>În aceste condiții de relief, varietățile de plante ce se</w:t>
      </w:r>
      <w:r w:rsidR="00A734C7">
        <w:rPr>
          <w:rFonts w:eastAsia="Calibri" w:cstheme="minorHAnsi"/>
          <w:sz w:val="22"/>
          <w:szCs w:val="22"/>
          <w:lang w:eastAsia="en-US"/>
        </w:rPr>
        <w:t xml:space="preserve"> </w:t>
      </w:r>
      <w:r w:rsidRPr="00842D78">
        <w:rPr>
          <w:rFonts w:eastAsia="Calibri" w:cstheme="minorHAnsi"/>
          <w:sz w:val="22"/>
          <w:szCs w:val="22"/>
          <w:lang w:eastAsia="en-US"/>
        </w:rPr>
        <w:t xml:space="preserve">pretează tipurilor de soluri </w:t>
      </w:r>
      <w:r w:rsidR="00880688" w:rsidRPr="00842D78">
        <w:rPr>
          <w:rFonts w:eastAsia="Calibri" w:cstheme="minorHAnsi"/>
          <w:sz w:val="22"/>
          <w:szCs w:val="22"/>
          <w:lang w:eastAsia="en-US"/>
        </w:rPr>
        <w:t>întâlnite</w:t>
      </w:r>
      <w:r w:rsidRPr="00842D78">
        <w:rPr>
          <w:rFonts w:eastAsia="Calibri" w:cstheme="minorHAnsi"/>
          <w:sz w:val="22"/>
          <w:szCs w:val="22"/>
          <w:lang w:eastAsia="en-US"/>
        </w:rPr>
        <w:t xml:space="preserve"> aici sunt puține.</w:t>
      </w:r>
      <w:r w:rsidR="00A734C7">
        <w:rPr>
          <w:rFonts w:eastAsia="Calibri" w:cstheme="minorHAnsi"/>
          <w:sz w:val="22"/>
          <w:szCs w:val="22"/>
          <w:lang w:eastAsia="en-US"/>
        </w:rPr>
        <w:t xml:space="preserve"> </w:t>
      </w:r>
      <w:r w:rsidRPr="00842D78">
        <w:rPr>
          <w:rFonts w:eastAsia="Calibri" w:cstheme="minorHAnsi"/>
          <w:sz w:val="22"/>
          <w:szCs w:val="22"/>
          <w:lang w:eastAsia="en-US"/>
        </w:rPr>
        <w:t>Astfel, principalele culturi sunt porumbul – cultivat pe</w:t>
      </w:r>
      <w:r w:rsidR="00A734C7">
        <w:rPr>
          <w:rFonts w:eastAsia="Calibri" w:cstheme="minorHAnsi"/>
          <w:sz w:val="22"/>
          <w:szCs w:val="22"/>
          <w:lang w:eastAsia="en-US"/>
        </w:rPr>
        <w:t xml:space="preserve"> </w:t>
      </w:r>
      <w:r w:rsidRPr="00842D78">
        <w:rPr>
          <w:rFonts w:eastAsia="Calibri" w:cstheme="minorHAnsi"/>
          <w:sz w:val="22"/>
          <w:szCs w:val="22"/>
          <w:lang w:eastAsia="en-US"/>
        </w:rPr>
        <w:t>o suprafață de 10 ha, cartofii – care se cultivă pe 43 ha</w:t>
      </w:r>
      <w:r w:rsidR="00A734C7">
        <w:rPr>
          <w:rFonts w:eastAsia="Calibri" w:cstheme="minorHAnsi"/>
          <w:sz w:val="22"/>
          <w:szCs w:val="22"/>
          <w:lang w:eastAsia="en-US"/>
        </w:rPr>
        <w:t xml:space="preserve"> </w:t>
      </w:r>
      <w:r w:rsidRPr="00842D78">
        <w:rPr>
          <w:rFonts w:eastAsia="Calibri" w:cstheme="minorHAnsi"/>
          <w:sz w:val="22"/>
          <w:szCs w:val="22"/>
          <w:lang w:eastAsia="en-US"/>
        </w:rPr>
        <w:t>și legumele – 30 ha.</w:t>
      </w:r>
      <w:r w:rsidR="00A734C7">
        <w:rPr>
          <w:rFonts w:eastAsia="Calibri" w:cstheme="minorHAnsi"/>
          <w:sz w:val="22"/>
          <w:szCs w:val="22"/>
          <w:lang w:eastAsia="en-US"/>
        </w:rPr>
        <w:t xml:space="preserve"> </w:t>
      </w:r>
      <w:r w:rsidRPr="00842D78">
        <w:rPr>
          <w:rFonts w:eastAsia="Calibri" w:cstheme="minorHAnsi"/>
          <w:sz w:val="22"/>
          <w:szCs w:val="22"/>
          <w:lang w:eastAsia="en-US"/>
        </w:rPr>
        <w:t>De asemenea, în arealul muncipiului Câmpulung</w:t>
      </w:r>
      <w:r w:rsidR="00A734C7">
        <w:rPr>
          <w:rFonts w:eastAsia="Calibri" w:cstheme="minorHAnsi"/>
          <w:sz w:val="22"/>
          <w:szCs w:val="22"/>
          <w:lang w:eastAsia="en-US"/>
        </w:rPr>
        <w:t xml:space="preserve"> </w:t>
      </w:r>
      <w:r w:rsidRPr="00842D78">
        <w:rPr>
          <w:rFonts w:eastAsia="Calibri" w:cstheme="minorHAnsi"/>
          <w:sz w:val="22"/>
          <w:szCs w:val="22"/>
          <w:lang w:eastAsia="en-US"/>
        </w:rPr>
        <w:t>terenul este favorabil culturilor de afin, alun,</w:t>
      </w:r>
      <w:r w:rsidR="00A734C7">
        <w:rPr>
          <w:rFonts w:eastAsia="Calibri" w:cstheme="minorHAnsi"/>
          <w:sz w:val="22"/>
          <w:szCs w:val="22"/>
          <w:lang w:eastAsia="en-US"/>
        </w:rPr>
        <w:t xml:space="preserve"> </w:t>
      </w:r>
      <w:r w:rsidRPr="00842D78">
        <w:rPr>
          <w:rFonts w:eastAsia="Calibri" w:cstheme="minorHAnsi"/>
          <w:sz w:val="22"/>
          <w:szCs w:val="22"/>
          <w:lang w:eastAsia="en-US"/>
        </w:rPr>
        <w:t>castan comestibil, cătină, agriș, soc, lonicera, aronia,</w:t>
      </w:r>
      <w:r w:rsidR="00A734C7">
        <w:rPr>
          <w:rFonts w:eastAsia="Calibri" w:cstheme="minorHAnsi"/>
          <w:sz w:val="22"/>
          <w:szCs w:val="22"/>
          <w:lang w:eastAsia="en-US"/>
        </w:rPr>
        <w:t xml:space="preserve"> </w:t>
      </w:r>
      <w:r w:rsidRPr="00842D78">
        <w:rPr>
          <w:rFonts w:eastAsia="Calibri" w:cstheme="minorHAnsi"/>
          <w:sz w:val="22"/>
          <w:szCs w:val="22"/>
          <w:lang w:eastAsia="en-US"/>
        </w:rPr>
        <w:t>zmeur, mur, măceș și trandafir pentru dulceață.</w:t>
      </w:r>
    </w:p>
    <w:p w14:paraId="38AC6B1E" w14:textId="4EAD49E5" w:rsidR="00842D78" w:rsidRPr="00842D78"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Regimul precipitațiilor și condițiile pedologice</w:t>
      </w:r>
      <w:r w:rsidR="00A734C7">
        <w:rPr>
          <w:rFonts w:eastAsia="Calibri" w:cstheme="minorHAnsi"/>
          <w:sz w:val="22"/>
          <w:szCs w:val="22"/>
          <w:lang w:eastAsia="en-US"/>
        </w:rPr>
        <w:t xml:space="preserve"> </w:t>
      </w:r>
      <w:r w:rsidRPr="00842D78">
        <w:rPr>
          <w:rFonts w:eastAsia="Calibri" w:cstheme="minorHAnsi"/>
          <w:sz w:val="22"/>
          <w:szCs w:val="22"/>
          <w:lang w:eastAsia="en-US"/>
        </w:rPr>
        <w:t>pe versanţii estici şi vestici ai Dealului Măţău şi</w:t>
      </w:r>
      <w:r w:rsidR="00A734C7">
        <w:rPr>
          <w:rFonts w:eastAsia="Calibri" w:cstheme="minorHAnsi"/>
          <w:sz w:val="22"/>
          <w:szCs w:val="22"/>
          <w:lang w:eastAsia="en-US"/>
        </w:rPr>
        <w:t xml:space="preserve"> </w:t>
      </w:r>
      <w:r w:rsidRPr="00842D78">
        <w:rPr>
          <w:rFonts w:eastAsia="Calibri" w:cstheme="minorHAnsi"/>
          <w:sz w:val="22"/>
          <w:szCs w:val="22"/>
          <w:lang w:eastAsia="en-US"/>
        </w:rPr>
        <w:t>ai Culmii Groapa Oii, precum și din zona muscelelor</w:t>
      </w:r>
      <w:r w:rsidR="00A734C7">
        <w:rPr>
          <w:rFonts w:eastAsia="Calibri" w:cstheme="minorHAnsi"/>
          <w:sz w:val="22"/>
          <w:szCs w:val="22"/>
          <w:lang w:eastAsia="en-US"/>
        </w:rPr>
        <w:t xml:space="preserve"> </w:t>
      </w:r>
      <w:r w:rsidRPr="00842D78">
        <w:rPr>
          <w:rFonts w:eastAsia="Calibri" w:cstheme="minorHAnsi"/>
          <w:sz w:val="22"/>
          <w:szCs w:val="22"/>
          <w:lang w:eastAsia="en-US"/>
        </w:rPr>
        <w:t>dintre Bughea şi Brătia, precum şi între Râul Târgului</w:t>
      </w:r>
      <w:r w:rsidR="00A734C7">
        <w:rPr>
          <w:rFonts w:eastAsia="Calibri" w:cstheme="minorHAnsi"/>
          <w:sz w:val="22"/>
          <w:szCs w:val="22"/>
          <w:lang w:eastAsia="en-US"/>
        </w:rPr>
        <w:t xml:space="preserve"> </w:t>
      </w:r>
      <w:r w:rsidRPr="00842D78">
        <w:rPr>
          <w:rFonts w:eastAsia="Calibri" w:cstheme="minorHAnsi"/>
          <w:sz w:val="22"/>
          <w:szCs w:val="22"/>
          <w:lang w:eastAsia="en-US"/>
        </w:rPr>
        <w:t xml:space="preserve">şi Argeşel, în zona Dealului Măţău, </w:t>
      </w:r>
      <w:r w:rsidR="00880688" w:rsidRPr="00842D78">
        <w:rPr>
          <w:rFonts w:eastAsia="Calibri" w:cstheme="minorHAnsi"/>
          <w:sz w:val="22"/>
          <w:szCs w:val="22"/>
          <w:lang w:eastAsia="en-US"/>
        </w:rPr>
        <w:t>creează</w:t>
      </w:r>
      <w:r w:rsidRPr="00842D78">
        <w:rPr>
          <w:rFonts w:eastAsia="Calibri" w:cstheme="minorHAnsi"/>
          <w:sz w:val="22"/>
          <w:szCs w:val="22"/>
          <w:lang w:eastAsia="en-US"/>
        </w:rPr>
        <w:t xml:space="preserve"> condiții favorabile</w:t>
      </w:r>
      <w:r w:rsidR="00A734C7">
        <w:rPr>
          <w:rFonts w:eastAsia="Calibri" w:cstheme="minorHAnsi"/>
          <w:sz w:val="22"/>
          <w:szCs w:val="22"/>
          <w:lang w:eastAsia="en-US"/>
        </w:rPr>
        <w:t xml:space="preserve"> </w:t>
      </w:r>
      <w:r w:rsidR="00880688" w:rsidRPr="00842D78">
        <w:rPr>
          <w:rFonts w:eastAsia="Calibri" w:cstheme="minorHAnsi"/>
          <w:sz w:val="22"/>
          <w:szCs w:val="22"/>
          <w:lang w:eastAsia="en-US"/>
        </w:rPr>
        <w:t>cultivării</w:t>
      </w:r>
      <w:r w:rsidRPr="00842D78">
        <w:rPr>
          <w:rFonts w:eastAsia="Calibri" w:cstheme="minorHAnsi"/>
          <w:sz w:val="22"/>
          <w:szCs w:val="22"/>
          <w:lang w:eastAsia="en-US"/>
        </w:rPr>
        <w:t xml:space="preserve"> pomilor fructiferi precum pruni, peri,</w:t>
      </w:r>
      <w:r w:rsidR="00A734C7">
        <w:rPr>
          <w:rFonts w:eastAsia="Calibri" w:cstheme="minorHAnsi"/>
          <w:sz w:val="22"/>
          <w:szCs w:val="22"/>
          <w:lang w:eastAsia="en-US"/>
        </w:rPr>
        <w:t xml:space="preserve"> </w:t>
      </w:r>
      <w:r w:rsidRPr="00842D78">
        <w:rPr>
          <w:rFonts w:eastAsia="Calibri" w:cstheme="minorHAnsi"/>
          <w:sz w:val="22"/>
          <w:szCs w:val="22"/>
          <w:lang w:eastAsia="en-US"/>
        </w:rPr>
        <w:t>gutui, vișini şi meri.</w:t>
      </w:r>
    </w:p>
    <w:p w14:paraId="6356C190" w14:textId="002CB63F" w:rsidR="0013177B"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Mici producători agricoli își valorifică produsele</w:t>
      </w:r>
      <w:r w:rsidR="00A734C7">
        <w:rPr>
          <w:rFonts w:eastAsia="Calibri" w:cstheme="minorHAnsi"/>
          <w:sz w:val="22"/>
          <w:szCs w:val="22"/>
          <w:lang w:eastAsia="en-US"/>
        </w:rPr>
        <w:t xml:space="preserve"> </w:t>
      </w:r>
      <w:r w:rsidRPr="00842D78">
        <w:rPr>
          <w:rFonts w:eastAsia="Calibri" w:cstheme="minorHAnsi"/>
          <w:sz w:val="22"/>
          <w:szCs w:val="22"/>
          <w:lang w:eastAsia="en-US"/>
        </w:rPr>
        <w:t>(legume, fructe) prin vânzarea în piețele și târgurile</w:t>
      </w:r>
      <w:r w:rsidR="00A734C7">
        <w:rPr>
          <w:rFonts w:eastAsia="Calibri" w:cstheme="minorHAnsi"/>
          <w:sz w:val="22"/>
          <w:szCs w:val="22"/>
          <w:lang w:eastAsia="en-US"/>
        </w:rPr>
        <w:t xml:space="preserve"> </w:t>
      </w:r>
      <w:r w:rsidRPr="00842D78">
        <w:rPr>
          <w:rFonts w:eastAsia="Calibri" w:cstheme="minorHAnsi"/>
          <w:sz w:val="22"/>
          <w:szCs w:val="22"/>
          <w:lang w:eastAsia="en-US"/>
        </w:rPr>
        <w:t>din municipiu.</w:t>
      </w:r>
    </w:p>
    <w:p w14:paraId="4F015E9C" w14:textId="7EB440DC" w:rsidR="00842D78"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Cele 1.319 ha de pășuni și fânețe de pe raza</w:t>
      </w:r>
      <w:r w:rsidR="00A734C7">
        <w:rPr>
          <w:rFonts w:eastAsia="Calibri" w:cstheme="minorHAnsi"/>
          <w:sz w:val="22"/>
          <w:szCs w:val="22"/>
          <w:lang w:eastAsia="en-US"/>
        </w:rPr>
        <w:t xml:space="preserve"> </w:t>
      </w:r>
      <w:r w:rsidR="008E5B84">
        <w:rPr>
          <w:rFonts w:eastAsia="Calibri" w:cstheme="minorHAnsi"/>
          <w:sz w:val="22"/>
          <w:szCs w:val="22"/>
          <w:lang w:eastAsia="en-US"/>
        </w:rPr>
        <w:t xml:space="preserve">municipiului </w:t>
      </w:r>
      <w:r w:rsidRPr="00842D78">
        <w:rPr>
          <w:rFonts w:eastAsia="Calibri" w:cstheme="minorHAnsi"/>
          <w:sz w:val="22"/>
          <w:szCs w:val="22"/>
          <w:lang w:eastAsia="en-US"/>
        </w:rPr>
        <w:t>Câmpulung asigură hrana pentru animalele din</w:t>
      </w:r>
      <w:r w:rsidR="00A734C7">
        <w:rPr>
          <w:rFonts w:eastAsia="Calibri" w:cstheme="minorHAnsi"/>
          <w:sz w:val="22"/>
          <w:szCs w:val="22"/>
          <w:lang w:eastAsia="en-US"/>
        </w:rPr>
        <w:t xml:space="preserve"> </w:t>
      </w:r>
      <w:r w:rsidRPr="00842D78">
        <w:rPr>
          <w:rFonts w:eastAsia="Calibri" w:cstheme="minorHAnsi"/>
          <w:sz w:val="22"/>
          <w:szCs w:val="22"/>
          <w:lang w:eastAsia="en-US"/>
        </w:rPr>
        <w:t>gospodăriile localnicilor, zootehnia fiind practicată aici</w:t>
      </w:r>
      <w:r w:rsidR="00A734C7">
        <w:rPr>
          <w:rFonts w:eastAsia="Calibri" w:cstheme="minorHAnsi"/>
          <w:sz w:val="22"/>
          <w:szCs w:val="22"/>
          <w:lang w:eastAsia="en-US"/>
        </w:rPr>
        <w:t xml:space="preserve"> </w:t>
      </w:r>
      <w:r w:rsidRPr="00842D78">
        <w:rPr>
          <w:rFonts w:eastAsia="Calibri" w:cstheme="minorHAnsi"/>
          <w:sz w:val="22"/>
          <w:szCs w:val="22"/>
          <w:lang w:eastAsia="en-US"/>
        </w:rPr>
        <w:t xml:space="preserve">doar în mod individual, neexistând forme </w:t>
      </w:r>
      <w:r w:rsidR="00880688" w:rsidRPr="00842D78">
        <w:rPr>
          <w:rFonts w:eastAsia="Calibri" w:cstheme="minorHAnsi"/>
          <w:sz w:val="22"/>
          <w:szCs w:val="22"/>
          <w:lang w:eastAsia="en-US"/>
        </w:rPr>
        <w:t>asociative</w:t>
      </w:r>
      <w:r w:rsidR="00A734C7">
        <w:rPr>
          <w:rFonts w:eastAsia="Calibri" w:cstheme="minorHAnsi"/>
          <w:sz w:val="22"/>
          <w:szCs w:val="22"/>
          <w:lang w:eastAsia="en-US"/>
        </w:rPr>
        <w:t xml:space="preserve"> </w:t>
      </w:r>
      <w:r w:rsidRPr="00842D78">
        <w:rPr>
          <w:rFonts w:eastAsia="Calibri" w:cstheme="minorHAnsi"/>
          <w:sz w:val="22"/>
          <w:szCs w:val="22"/>
          <w:lang w:eastAsia="en-US"/>
        </w:rPr>
        <w:t>sau combinate de crește și/sau prelucrare a produselor</w:t>
      </w:r>
      <w:r w:rsidR="00A734C7">
        <w:rPr>
          <w:rFonts w:eastAsia="Calibri" w:cstheme="minorHAnsi"/>
          <w:sz w:val="22"/>
          <w:szCs w:val="22"/>
          <w:lang w:eastAsia="en-US"/>
        </w:rPr>
        <w:t xml:space="preserve"> </w:t>
      </w:r>
      <w:r w:rsidRPr="00842D78">
        <w:rPr>
          <w:rFonts w:eastAsia="Calibri" w:cstheme="minorHAnsi"/>
          <w:sz w:val="22"/>
          <w:szCs w:val="22"/>
          <w:lang w:eastAsia="en-US"/>
        </w:rPr>
        <w:t>provenite de la animale și păsări.</w:t>
      </w:r>
    </w:p>
    <w:p w14:paraId="0DD9CE89" w14:textId="406E8E4C" w:rsidR="00842D78" w:rsidRPr="00842D78" w:rsidRDefault="00842D78" w:rsidP="00842D78">
      <w:pPr>
        <w:spacing w:before="120" w:after="120" w:line="264" w:lineRule="auto"/>
        <w:ind w:left="360"/>
        <w:jc w:val="both"/>
        <w:rPr>
          <w:rFonts w:eastAsia="Calibri" w:cstheme="minorHAnsi"/>
          <w:sz w:val="22"/>
          <w:szCs w:val="22"/>
          <w:lang w:eastAsia="en-US"/>
        </w:rPr>
      </w:pPr>
      <w:r w:rsidRPr="00842D78">
        <w:rPr>
          <w:rFonts w:eastAsia="Calibri" w:cstheme="minorHAnsi"/>
          <w:sz w:val="22"/>
          <w:szCs w:val="22"/>
          <w:lang w:eastAsia="en-US"/>
        </w:rPr>
        <w:t>Pe lângă masa lemnoasă, pădurea poate</w:t>
      </w:r>
      <w:r w:rsidR="00A734C7">
        <w:rPr>
          <w:rFonts w:eastAsia="Calibri" w:cstheme="minorHAnsi"/>
          <w:sz w:val="22"/>
          <w:szCs w:val="22"/>
          <w:lang w:eastAsia="en-US"/>
        </w:rPr>
        <w:t xml:space="preserve"> </w:t>
      </w:r>
      <w:r w:rsidRPr="00842D78">
        <w:rPr>
          <w:rFonts w:eastAsia="Calibri" w:cstheme="minorHAnsi"/>
          <w:sz w:val="22"/>
          <w:szCs w:val="22"/>
          <w:lang w:eastAsia="en-US"/>
        </w:rPr>
        <w:t>aduce beneficii economice și din recoltarea rațională</w:t>
      </w:r>
      <w:r w:rsidR="00A734C7">
        <w:rPr>
          <w:rFonts w:eastAsia="Calibri" w:cstheme="minorHAnsi"/>
          <w:sz w:val="22"/>
          <w:szCs w:val="22"/>
          <w:lang w:eastAsia="en-US"/>
        </w:rPr>
        <w:t xml:space="preserve"> </w:t>
      </w:r>
      <w:r w:rsidRPr="00842D78">
        <w:rPr>
          <w:rFonts w:eastAsia="Calibri" w:cstheme="minorHAnsi"/>
          <w:sz w:val="22"/>
          <w:szCs w:val="22"/>
          <w:lang w:eastAsia="en-US"/>
        </w:rPr>
        <w:t>și ecologică a ciupercilor comestibile, a fructelor de</w:t>
      </w:r>
      <w:r w:rsidR="00A734C7">
        <w:rPr>
          <w:rFonts w:eastAsia="Calibri" w:cstheme="minorHAnsi"/>
          <w:sz w:val="22"/>
          <w:szCs w:val="22"/>
          <w:lang w:eastAsia="en-US"/>
        </w:rPr>
        <w:t xml:space="preserve"> </w:t>
      </w:r>
      <w:r w:rsidRPr="00842D78">
        <w:rPr>
          <w:rFonts w:eastAsia="Calibri" w:cstheme="minorHAnsi"/>
          <w:sz w:val="22"/>
          <w:szCs w:val="22"/>
          <w:lang w:eastAsia="en-US"/>
        </w:rPr>
        <w:t xml:space="preserve">pădure și a speciilor de plante medicinale. </w:t>
      </w:r>
    </w:p>
    <w:p w14:paraId="3BE3AF15" w14:textId="7ED0B9E4" w:rsidR="00842D78" w:rsidRDefault="00E71159" w:rsidP="00842D78">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lastRenderedPageBreak/>
        <w:t>Î</w:t>
      </w:r>
      <w:r w:rsidR="00842D78" w:rsidRPr="00842D78">
        <w:rPr>
          <w:rFonts w:eastAsia="Calibri" w:cstheme="minorHAnsi"/>
          <w:sz w:val="22"/>
          <w:szCs w:val="22"/>
          <w:lang w:eastAsia="en-US"/>
        </w:rPr>
        <w:t>n gestiunea Ocolului Silvic Câmpulung se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află trei zone de pescuit: Izvoarele Dâmboviței (Izvoare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 Coada Lac Pecineagu), Dâmbovicioara (Izvoare -</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Pod Dâmbovița) și Râușor (Izvoare - Vărsare confluență</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Dâmbovița). Fondul de pescuit este alcătuit preponderent din</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specii salmonicole precum: păstrăv, coregon, lipan și</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lostriță.</w:t>
      </w:r>
    </w:p>
    <w:p w14:paraId="7796C39A" w14:textId="3E7CF4EF" w:rsidR="00842D78" w:rsidRDefault="00E71159" w:rsidP="00842D78">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L</w:t>
      </w:r>
      <w:r w:rsidR="00842D78" w:rsidRPr="00842D78">
        <w:rPr>
          <w:rFonts w:eastAsia="Calibri" w:cstheme="minorHAnsi"/>
          <w:sz w:val="22"/>
          <w:szCs w:val="22"/>
          <w:lang w:eastAsia="en-US"/>
        </w:rPr>
        <w:t>a începutul anului 2022, în municipiul</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Câmpulung erau înregistrate 2.398 societăți comerciale.</w:t>
      </w:r>
      <w:r w:rsidR="00A734C7">
        <w:rPr>
          <w:rFonts w:eastAsia="Calibri" w:cstheme="minorHAnsi"/>
          <w:sz w:val="22"/>
          <w:szCs w:val="22"/>
          <w:lang w:eastAsia="en-US"/>
        </w:rPr>
        <w:t xml:space="preserve"> </w:t>
      </w:r>
      <w:r>
        <w:rPr>
          <w:rFonts w:eastAsia="Calibri" w:cstheme="minorHAnsi"/>
          <w:sz w:val="22"/>
          <w:szCs w:val="22"/>
          <w:lang w:eastAsia="en-US"/>
        </w:rPr>
        <w:t>C</w:t>
      </w:r>
      <w:r w:rsidR="00842D78" w:rsidRPr="00842D78">
        <w:rPr>
          <w:rFonts w:eastAsia="Calibri" w:cstheme="minorHAnsi"/>
          <w:sz w:val="22"/>
          <w:szCs w:val="22"/>
          <w:lang w:eastAsia="en-US"/>
        </w:rPr>
        <w:t>omerțul reprezintă domeniul</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cu ponderea cea mai mare în structura IMM</w:t>
      </w:r>
      <w:r>
        <w:rPr>
          <w:rFonts w:eastAsia="Calibri" w:cstheme="minorHAnsi"/>
          <w:sz w:val="22"/>
          <w:szCs w:val="22"/>
          <w:lang w:eastAsia="en-US"/>
        </w:rPr>
        <w:t>-</w:t>
      </w:r>
      <w:r w:rsidR="00842D78" w:rsidRPr="00842D78">
        <w:rPr>
          <w:rFonts w:eastAsia="Calibri" w:cstheme="minorHAnsi"/>
          <w:sz w:val="22"/>
          <w:szCs w:val="22"/>
          <w:lang w:eastAsia="en-US"/>
        </w:rPr>
        <w:t>urilor</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din municipiu (31,93%), 342 de întreprinderi</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desfășurându-și activitate în diverse domenii din sfera</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comerțului. Pe locul următor se află întreprinderile ce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au ca domeniu de activitate transportul şi depozitarea</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(14,47% din total IMM-uri), dintre acestea un număr</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de 112 au ca obiect de activitate transporturile rutiere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de mărfuri. Locul 3 este ocupat de IMM-urile ce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activează în industria prelucrătoare – 143 (13%). Industria</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prelucrătoare cuprinde o gamă largă de activități,</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de la prelucrarea și conservarea cărnii, fabricarea produselor</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textile și până la fabricarea diverselor echipamente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și instrumente. IMM-urile preponderente în</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această categorie sunt cele din industria textilă – 25 de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întreprinderi (18% din totalul IMM-urilor din industria</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prelucrătoare) și cele care au ca obiect de activitate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fabricării pâinii, a prăjiturilor și a produselor proaspete</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de patiserie – 22 de întreprinderi (15,38% din totalul</w:t>
      </w:r>
      <w:r w:rsidR="00A734C7">
        <w:rPr>
          <w:rFonts w:eastAsia="Calibri" w:cstheme="minorHAnsi"/>
          <w:sz w:val="22"/>
          <w:szCs w:val="22"/>
          <w:lang w:eastAsia="en-US"/>
        </w:rPr>
        <w:t xml:space="preserve"> </w:t>
      </w:r>
      <w:r w:rsidR="00842D78" w:rsidRPr="00842D78">
        <w:rPr>
          <w:rFonts w:eastAsia="Calibri" w:cstheme="minorHAnsi"/>
          <w:sz w:val="22"/>
          <w:szCs w:val="22"/>
          <w:lang w:eastAsia="en-US"/>
        </w:rPr>
        <w:t>IMM-urilor din industria prelucrătoare).</w:t>
      </w:r>
    </w:p>
    <w:p w14:paraId="48FF3360" w14:textId="407346AC" w:rsidR="00842D78" w:rsidRDefault="00A734C7" w:rsidP="00A734C7">
      <w:pPr>
        <w:spacing w:before="120" w:after="120" w:line="264" w:lineRule="auto"/>
        <w:ind w:left="360"/>
        <w:jc w:val="both"/>
        <w:rPr>
          <w:rFonts w:eastAsia="Calibri" w:cstheme="minorHAnsi"/>
          <w:sz w:val="22"/>
          <w:szCs w:val="22"/>
          <w:lang w:eastAsia="en-US"/>
        </w:rPr>
      </w:pPr>
      <w:r w:rsidRPr="00A734C7">
        <w:rPr>
          <w:rFonts w:eastAsia="Calibri" w:cstheme="minorHAnsi"/>
          <w:sz w:val="22"/>
          <w:szCs w:val="22"/>
          <w:lang w:eastAsia="en-US"/>
        </w:rPr>
        <w:t>Din punct de vedere al mărimii întreprinderii,</w:t>
      </w:r>
      <w:r>
        <w:rPr>
          <w:rFonts w:eastAsia="Calibri" w:cstheme="minorHAnsi"/>
          <w:sz w:val="22"/>
          <w:szCs w:val="22"/>
          <w:lang w:eastAsia="en-US"/>
        </w:rPr>
        <w:t xml:space="preserve"> </w:t>
      </w:r>
      <w:r w:rsidRPr="00A734C7">
        <w:rPr>
          <w:rFonts w:eastAsia="Calibri" w:cstheme="minorHAnsi"/>
          <w:sz w:val="22"/>
          <w:szCs w:val="22"/>
          <w:lang w:eastAsia="en-US"/>
        </w:rPr>
        <w:t>cea mai mare pondere o dețin microîntreprinderile –</w:t>
      </w:r>
      <w:r>
        <w:rPr>
          <w:rFonts w:eastAsia="Calibri" w:cstheme="minorHAnsi"/>
          <w:sz w:val="22"/>
          <w:szCs w:val="22"/>
          <w:lang w:eastAsia="en-US"/>
        </w:rPr>
        <w:t xml:space="preserve"> </w:t>
      </w:r>
      <w:r w:rsidRPr="00A734C7">
        <w:rPr>
          <w:rFonts w:eastAsia="Calibri" w:cstheme="minorHAnsi"/>
          <w:sz w:val="22"/>
          <w:szCs w:val="22"/>
          <w:lang w:eastAsia="en-US"/>
        </w:rPr>
        <w:t>88,80% (951), urmate de întreprinderile mici cu 9,71%.</w:t>
      </w:r>
      <w:r w:rsidR="00E71159">
        <w:rPr>
          <w:rFonts w:eastAsia="Calibri" w:cstheme="minorHAnsi"/>
          <w:sz w:val="22"/>
          <w:szCs w:val="22"/>
          <w:lang w:eastAsia="en-US"/>
        </w:rPr>
        <w:t xml:space="preserve"> </w:t>
      </w:r>
      <w:r w:rsidRPr="00A734C7">
        <w:rPr>
          <w:rFonts w:eastAsia="Calibri" w:cstheme="minorHAnsi"/>
          <w:sz w:val="22"/>
          <w:szCs w:val="22"/>
          <w:lang w:eastAsia="en-US"/>
        </w:rPr>
        <w:t>Municipiul Câmpulung are 15 întreprinderi mijlocii și</w:t>
      </w:r>
      <w:r>
        <w:rPr>
          <w:rFonts w:eastAsia="Calibri" w:cstheme="minorHAnsi"/>
          <w:sz w:val="22"/>
          <w:szCs w:val="22"/>
          <w:lang w:eastAsia="en-US"/>
        </w:rPr>
        <w:t xml:space="preserve"> </w:t>
      </w:r>
      <w:r w:rsidRPr="00A734C7">
        <w:rPr>
          <w:rFonts w:eastAsia="Calibri" w:cstheme="minorHAnsi"/>
          <w:sz w:val="22"/>
          <w:szCs w:val="22"/>
          <w:lang w:eastAsia="en-US"/>
        </w:rPr>
        <w:t>o singură întreprindere mare, a cărei cifră de afaceri reprezenta 16%</w:t>
      </w:r>
      <w:r>
        <w:rPr>
          <w:rFonts w:eastAsia="Calibri" w:cstheme="minorHAnsi"/>
          <w:sz w:val="22"/>
          <w:szCs w:val="22"/>
          <w:lang w:eastAsia="en-US"/>
        </w:rPr>
        <w:t xml:space="preserve"> </w:t>
      </w:r>
      <w:r w:rsidRPr="00A734C7">
        <w:rPr>
          <w:rFonts w:eastAsia="Calibri" w:cstheme="minorHAnsi"/>
          <w:sz w:val="22"/>
          <w:szCs w:val="22"/>
          <w:lang w:eastAsia="en-US"/>
        </w:rPr>
        <w:t>din totalul cifrei de afaceri realizată de toate IMM-urile</w:t>
      </w:r>
      <w:r>
        <w:rPr>
          <w:rFonts w:eastAsia="Calibri" w:cstheme="minorHAnsi"/>
          <w:sz w:val="22"/>
          <w:szCs w:val="22"/>
          <w:lang w:eastAsia="en-US"/>
        </w:rPr>
        <w:t xml:space="preserve"> </w:t>
      </w:r>
      <w:r w:rsidRPr="00A734C7">
        <w:rPr>
          <w:rFonts w:eastAsia="Calibri" w:cstheme="minorHAnsi"/>
          <w:sz w:val="22"/>
          <w:szCs w:val="22"/>
          <w:lang w:eastAsia="en-US"/>
        </w:rPr>
        <w:t>din municipiu în anul 2020.</w:t>
      </w:r>
    </w:p>
    <w:p w14:paraId="5C6C7355" w14:textId="5306F5A8" w:rsidR="00E71159" w:rsidRPr="00E71159" w:rsidRDefault="00E71159" w:rsidP="00E71159">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S</w:t>
      </w:r>
      <w:r w:rsidRPr="00E71159">
        <w:rPr>
          <w:rFonts w:eastAsia="Calibri" w:cstheme="minorHAnsi"/>
          <w:sz w:val="22"/>
          <w:szCs w:val="22"/>
          <w:lang w:eastAsia="en-US"/>
        </w:rPr>
        <w:t>tructuril</w:t>
      </w:r>
      <w:r>
        <w:rPr>
          <w:rFonts w:eastAsia="Calibri" w:cstheme="minorHAnsi"/>
          <w:sz w:val="22"/>
          <w:szCs w:val="22"/>
          <w:lang w:eastAsia="en-US"/>
        </w:rPr>
        <w:t>e</w:t>
      </w:r>
      <w:r w:rsidRPr="00E71159">
        <w:rPr>
          <w:rFonts w:eastAsia="Calibri" w:cstheme="minorHAnsi"/>
          <w:sz w:val="22"/>
          <w:szCs w:val="22"/>
          <w:lang w:eastAsia="en-US"/>
        </w:rPr>
        <w:t xml:space="preserve"> de primire turistică din municipiul Câmpulung</w:t>
      </w:r>
      <w:r>
        <w:rPr>
          <w:rFonts w:eastAsia="Calibri" w:cstheme="minorHAnsi"/>
          <w:sz w:val="22"/>
          <w:szCs w:val="22"/>
          <w:lang w:eastAsia="en-US"/>
        </w:rPr>
        <w:t xml:space="preserve"> </w:t>
      </w:r>
      <w:r w:rsidR="00302A73">
        <w:rPr>
          <w:rFonts w:eastAsia="Calibri" w:cstheme="minorHAnsi"/>
          <w:sz w:val="22"/>
          <w:szCs w:val="22"/>
          <w:lang w:eastAsia="en-US"/>
        </w:rPr>
        <w:t>sunt</w:t>
      </w:r>
      <w:r>
        <w:rPr>
          <w:rFonts w:eastAsia="Calibri" w:cstheme="minorHAnsi"/>
          <w:sz w:val="22"/>
          <w:szCs w:val="22"/>
          <w:lang w:eastAsia="en-US"/>
        </w:rPr>
        <w:t xml:space="preserve"> reprezentat</w:t>
      </w:r>
      <w:r w:rsidR="00302A73">
        <w:rPr>
          <w:rFonts w:eastAsia="Calibri" w:cstheme="minorHAnsi"/>
          <w:sz w:val="22"/>
          <w:szCs w:val="22"/>
          <w:lang w:eastAsia="en-US"/>
        </w:rPr>
        <w:t>e</w:t>
      </w:r>
      <w:r>
        <w:rPr>
          <w:rFonts w:eastAsia="Calibri" w:cstheme="minorHAnsi"/>
          <w:sz w:val="22"/>
          <w:szCs w:val="22"/>
          <w:lang w:eastAsia="en-US"/>
        </w:rPr>
        <w:t xml:space="preserve"> </w:t>
      </w:r>
      <w:r w:rsidR="00302A73">
        <w:rPr>
          <w:rFonts w:eastAsia="Calibri" w:cstheme="minorHAnsi"/>
          <w:sz w:val="22"/>
          <w:szCs w:val="22"/>
          <w:lang w:eastAsia="en-US"/>
        </w:rPr>
        <w:t xml:space="preserve">de două hoteluri, un hostel și 12 pensiuni turistice. </w:t>
      </w:r>
    </w:p>
    <w:p w14:paraId="1FEF5BE9" w14:textId="3B596643" w:rsidR="00E71159" w:rsidRDefault="00E71159" w:rsidP="00E71159">
      <w:pPr>
        <w:spacing w:before="120" w:after="120" w:line="264" w:lineRule="auto"/>
        <w:ind w:left="360"/>
        <w:jc w:val="both"/>
        <w:rPr>
          <w:rFonts w:eastAsia="Calibri" w:cstheme="minorHAnsi"/>
          <w:sz w:val="22"/>
          <w:szCs w:val="22"/>
          <w:lang w:eastAsia="en-US"/>
        </w:rPr>
      </w:pPr>
    </w:p>
    <w:p w14:paraId="6AEB9596" w14:textId="3D697C3E" w:rsidR="000F3D05" w:rsidRPr="00312ADE" w:rsidRDefault="00F87BDB" w:rsidP="00FD3182">
      <w:pPr>
        <w:pStyle w:val="Style2WasteGhid"/>
        <w:spacing w:before="240" w:after="240" w:line="264" w:lineRule="auto"/>
        <w:rPr>
          <w:color w:val="005EA6"/>
        </w:rPr>
      </w:pPr>
      <w:bookmarkStart w:id="24" w:name="_Toc137030308"/>
      <w:r w:rsidRPr="00312ADE">
        <w:rPr>
          <w:color w:val="005EA6"/>
        </w:rPr>
        <w:t xml:space="preserve">Obiective strategice de dezvoltare ale </w:t>
      </w:r>
      <w:r w:rsidR="009A2858">
        <w:rPr>
          <w:color w:val="005EA6"/>
        </w:rPr>
        <w:t>municipiului Câmpulung</w:t>
      </w:r>
      <w:bookmarkEnd w:id="24"/>
    </w:p>
    <w:p w14:paraId="5502124E" w14:textId="4B25D509" w:rsidR="009A2858" w:rsidRDefault="002D5E19" w:rsidP="002D5E19">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S</w:t>
      </w:r>
      <w:r w:rsidRPr="002D5E19">
        <w:rPr>
          <w:rFonts w:eastAsia="Calibri" w:cstheme="minorHAnsi"/>
          <w:sz w:val="22"/>
          <w:szCs w:val="22"/>
          <w:lang w:eastAsia="en-US"/>
        </w:rPr>
        <w:t xml:space="preserve">trategia de </w:t>
      </w:r>
      <w:r>
        <w:rPr>
          <w:rFonts w:eastAsia="Calibri" w:cstheme="minorHAnsi"/>
          <w:sz w:val="22"/>
          <w:szCs w:val="22"/>
          <w:lang w:eastAsia="en-US"/>
        </w:rPr>
        <w:t>D</w:t>
      </w:r>
      <w:r w:rsidRPr="002D5E19">
        <w:rPr>
          <w:rFonts w:eastAsia="Calibri" w:cstheme="minorHAnsi"/>
          <w:sz w:val="22"/>
          <w:szCs w:val="22"/>
          <w:lang w:eastAsia="en-US"/>
        </w:rPr>
        <w:t xml:space="preserve">ezvoltare </w:t>
      </w:r>
      <w:r>
        <w:rPr>
          <w:rFonts w:eastAsia="Calibri" w:cstheme="minorHAnsi"/>
          <w:sz w:val="22"/>
          <w:szCs w:val="22"/>
          <w:lang w:eastAsia="en-US"/>
        </w:rPr>
        <w:t>L</w:t>
      </w:r>
      <w:r w:rsidRPr="002D5E19">
        <w:rPr>
          <w:rFonts w:eastAsia="Calibri" w:cstheme="minorHAnsi"/>
          <w:sz w:val="22"/>
          <w:szCs w:val="22"/>
          <w:lang w:eastAsia="en-US"/>
        </w:rPr>
        <w:t>ocală</w:t>
      </w:r>
      <w:r>
        <w:rPr>
          <w:rFonts w:eastAsia="Calibri" w:cstheme="minorHAnsi"/>
          <w:sz w:val="22"/>
          <w:szCs w:val="22"/>
          <w:lang w:eastAsia="en-US"/>
        </w:rPr>
        <w:t xml:space="preserve"> a </w:t>
      </w:r>
      <w:r w:rsidRPr="002D5E19">
        <w:rPr>
          <w:rFonts w:eastAsia="Calibri" w:cstheme="minorHAnsi"/>
          <w:sz w:val="22"/>
          <w:szCs w:val="22"/>
          <w:lang w:eastAsia="en-US"/>
        </w:rPr>
        <w:t>Municipiului Câmpulung</w:t>
      </w:r>
      <w:r>
        <w:rPr>
          <w:rFonts w:eastAsia="Calibri" w:cstheme="minorHAnsi"/>
          <w:sz w:val="22"/>
          <w:szCs w:val="22"/>
          <w:lang w:eastAsia="en-US"/>
        </w:rPr>
        <w:t xml:space="preserve"> </w:t>
      </w:r>
      <w:r w:rsidRPr="002D5E19">
        <w:rPr>
          <w:rFonts w:eastAsia="Calibri" w:cstheme="minorHAnsi"/>
          <w:sz w:val="22"/>
          <w:szCs w:val="22"/>
          <w:lang w:eastAsia="en-US"/>
        </w:rPr>
        <w:t xml:space="preserve">2021 – 2027 </w:t>
      </w:r>
      <w:r>
        <w:rPr>
          <w:rFonts w:eastAsia="Calibri" w:cstheme="minorHAnsi"/>
          <w:sz w:val="22"/>
          <w:szCs w:val="22"/>
          <w:lang w:eastAsia="en-US"/>
        </w:rPr>
        <w:t>publicată în</w:t>
      </w:r>
      <w:r w:rsidRPr="002D5E19">
        <w:rPr>
          <w:rFonts w:eastAsia="Calibri" w:cstheme="minorHAnsi"/>
          <w:sz w:val="22"/>
          <w:szCs w:val="22"/>
          <w:lang w:eastAsia="en-US"/>
        </w:rPr>
        <w:t xml:space="preserve"> aprilie 2022</w:t>
      </w:r>
      <w:r>
        <w:rPr>
          <w:rFonts w:eastAsia="Calibri" w:cstheme="minorHAnsi"/>
          <w:sz w:val="22"/>
          <w:szCs w:val="22"/>
          <w:lang w:eastAsia="en-US"/>
        </w:rPr>
        <w:t xml:space="preserve"> stabilește principalele obiective de dezvoltare ale </w:t>
      </w:r>
      <w:r w:rsidR="00880688">
        <w:rPr>
          <w:rFonts w:eastAsia="Calibri" w:cstheme="minorHAnsi"/>
          <w:sz w:val="22"/>
          <w:szCs w:val="22"/>
          <w:lang w:eastAsia="en-US"/>
        </w:rPr>
        <w:t>municipiului</w:t>
      </w:r>
      <w:r>
        <w:rPr>
          <w:rFonts w:eastAsia="Calibri" w:cstheme="minorHAnsi"/>
          <w:sz w:val="22"/>
          <w:szCs w:val="22"/>
          <w:lang w:eastAsia="en-US"/>
        </w:rPr>
        <w:t xml:space="preserve">. </w:t>
      </w:r>
    </w:p>
    <w:p w14:paraId="0ACC0D84" w14:textId="772A08A7" w:rsidR="002D5E19" w:rsidRPr="002D5E19" w:rsidRDefault="002D5E19" w:rsidP="002D5E19">
      <w:pPr>
        <w:spacing w:before="120" w:after="120" w:line="264" w:lineRule="auto"/>
        <w:ind w:left="360"/>
        <w:jc w:val="both"/>
        <w:rPr>
          <w:rFonts w:eastAsia="Calibri" w:cstheme="minorHAnsi"/>
          <w:sz w:val="22"/>
          <w:szCs w:val="22"/>
          <w:lang w:eastAsia="en-US"/>
        </w:rPr>
      </w:pPr>
      <w:r w:rsidRPr="002D5E19">
        <w:rPr>
          <w:rFonts w:eastAsia="Calibri" w:cstheme="minorHAnsi"/>
          <w:sz w:val="22"/>
          <w:szCs w:val="22"/>
          <w:lang w:eastAsia="en-US"/>
        </w:rPr>
        <w:t>Municipiul Câmpulung își propune să devină un reper</w:t>
      </w:r>
      <w:r>
        <w:rPr>
          <w:rFonts w:eastAsia="Calibri" w:cstheme="minorHAnsi"/>
          <w:sz w:val="22"/>
          <w:szCs w:val="22"/>
          <w:lang w:eastAsia="en-US"/>
        </w:rPr>
        <w:t xml:space="preserve"> </w:t>
      </w:r>
      <w:r w:rsidRPr="002D5E19">
        <w:rPr>
          <w:rFonts w:eastAsia="Calibri" w:cstheme="minorHAnsi"/>
          <w:sz w:val="22"/>
          <w:szCs w:val="22"/>
          <w:lang w:eastAsia="en-US"/>
        </w:rPr>
        <w:t>privind dezvoltarea comunităților locale din judeţul</w:t>
      </w:r>
      <w:r>
        <w:rPr>
          <w:rFonts w:eastAsia="Calibri" w:cstheme="minorHAnsi"/>
          <w:sz w:val="22"/>
          <w:szCs w:val="22"/>
          <w:lang w:eastAsia="en-US"/>
        </w:rPr>
        <w:t xml:space="preserve"> </w:t>
      </w:r>
      <w:r w:rsidRPr="002D5E19">
        <w:rPr>
          <w:rFonts w:eastAsia="Calibri" w:cstheme="minorHAnsi"/>
          <w:sz w:val="22"/>
          <w:szCs w:val="22"/>
          <w:lang w:eastAsia="en-US"/>
        </w:rPr>
        <w:t>Argeș şi din Regiunea Sud Muntenia prin mobilizarea</w:t>
      </w:r>
      <w:r>
        <w:rPr>
          <w:rFonts w:eastAsia="Calibri" w:cstheme="minorHAnsi"/>
          <w:sz w:val="22"/>
          <w:szCs w:val="22"/>
          <w:lang w:eastAsia="en-US"/>
        </w:rPr>
        <w:t xml:space="preserve"> </w:t>
      </w:r>
      <w:r w:rsidRPr="002D5E19">
        <w:rPr>
          <w:rFonts w:eastAsia="Calibri" w:cstheme="minorHAnsi"/>
          <w:sz w:val="22"/>
          <w:szCs w:val="22"/>
          <w:lang w:eastAsia="en-US"/>
        </w:rPr>
        <w:t>tuturor actorilor implicaţi în viaţa comunităţii (cetăţeni,</w:t>
      </w:r>
      <w:r>
        <w:rPr>
          <w:rFonts w:eastAsia="Calibri" w:cstheme="minorHAnsi"/>
          <w:sz w:val="22"/>
          <w:szCs w:val="22"/>
          <w:lang w:eastAsia="en-US"/>
        </w:rPr>
        <w:t xml:space="preserve"> </w:t>
      </w:r>
      <w:r w:rsidRPr="002D5E19">
        <w:rPr>
          <w:rFonts w:eastAsia="Calibri" w:cstheme="minorHAnsi"/>
          <w:sz w:val="22"/>
          <w:szCs w:val="22"/>
          <w:lang w:eastAsia="en-US"/>
        </w:rPr>
        <w:t>autorităţi publice locale şi regionale, societate civilă,</w:t>
      </w:r>
      <w:r>
        <w:rPr>
          <w:rFonts w:eastAsia="Calibri" w:cstheme="minorHAnsi"/>
          <w:sz w:val="22"/>
          <w:szCs w:val="22"/>
          <w:lang w:eastAsia="en-US"/>
        </w:rPr>
        <w:t xml:space="preserve"> </w:t>
      </w:r>
      <w:r w:rsidRPr="002D5E19">
        <w:rPr>
          <w:rFonts w:eastAsia="Calibri" w:cstheme="minorHAnsi"/>
          <w:sz w:val="22"/>
          <w:szCs w:val="22"/>
          <w:lang w:eastAsia="en-US"/>
        </w:rPr>
        <w:t>operatori economici) materializată într-o bună valorificare</w:t>
      </w:r>
      <w:r>
        <w:rPr>
          <w:rFonts w:eastAsia="Calibri" w:cstheme="minorHAnsi"/>
          <w:sz w:val="22"/>
          <w:szCs w:val="22"/>
          <w:lang w:eastAsia="en-US"/>
        </w:rPr>
        <w:t xml:space="preserve"> </w:t>
      </w:r>
      <w:r w:rsidRPr="002D5E19">
        <w:rPr>
          <w:rFonts w:eastAsia="Calibri" w:cstheme="minorHAnsi"/>
          <w:sz w:val="22"/>
          <w:szCs w:val="22"/>
          <w:lang w:eastAsia="en-US"/>
        </w:rPr>
        <w:t>a potențialului său turistic, cultural, social și</w:t>
      </w:r>
      <w:r>
        <w:rPr>
          <w:rFonts w:eastAsia="Calibri" w:cstheme="minorHAnsi"/>
          <w:sz w:val="22"/>
          <w:szCs w:val="22"/>
          <w:lang w:eastAsia="en-US"/>
        </w:rPr>
        <w:t xml:space="preserve"> </w:t>
      </w:r>
      <w:r w:rsidRPr="002D5E19">
        <w:rPr>
          <w:rFonts w:eastAsia="Calibri" w:cstheme="minorHAnsi"/>
          <w:sz w:val="22"/>
          <w:szCs w:val="22"/>
          <w:lang w:eastAsia="en-US"/>
        </w:rPr>
        <w:t>economic și în îmbunătățirea calității vieții locuitorilor,</w:t>
      </w:r>
      <w:r>
        <w:rPr>
          <w:rFonts w:eastAsia="Calibri" w:cstheme="minorHAnsi"/>
          <w:sz w:val="22"/>
          <w:szCs w:val="22"/>
          <w:lang w:eastAsia="en-US"/>
        </w:rPr>
        <w:t xml:space="preserve"> </w:t>
      </w:r>
      <w:r w:rsidRPr="002D5E19">
        <w:rPr>
          <w:rFonts w:eastAsia="Calibri" w:cstheme="minorHAnsi"/>
          <w:sz w:val="22"/>
          <w:szCs w:val="22"/>
          <w:lang w:eastAsia="en-US"/>
        </w:rPr>
        <w:t>integrând măsuri de incluziune socială și de protecție</w:t>
      </w:r>
      <w:r>
        <w:rPr>
          <w:rFonts w:eastAsia="Calibri" w:cstheme="minorHAnsi"/>
          <w:sz w:val="22"/>
          <w:szCs w:val="22"/>
          <w:lang w:eastAsia="en-US"/>
        </w:rPr>
        <w:t xml:space="preserve"> </w:t>
      </w:r>
      <w:r w:rsidRPr="002D5E19">
        <w:rPr>
          <w:rFonts w:eastAsia="Calibri" w:cstheme="minorHAnsi"/>
          <w:sz w:val="22"/>
          <w:szCs w:val="22"/>
          <w:lang w:eastAsia="en-US"/>
        </w:rPr>
        <w:t>a mediului.</w:t>
      </w:r>
    </w:p>
    <w:p w14:paraId="77836434" w14:textId="1A52DE86" w:rsidR="00E34670" w:rsidRPr="00E34670" w:rsidRDefault="002D5E19" w:rsidP="00E34670">
      <w:pPr>
        <w:spacing w:before="120" w:after="120" w:line="264" w:lineRule="auto"/>
        <w:ind w:left="360"/>
        <w:jc w:val="both"/>
        <w:rPr>
          <w:rFonts w:eastAsia="Calibri" w:cstheme="minorHAnsi"/>
          <w:sz w:val="22"/>
          <w:szCs w:val="22"/>
          <w:lang w:eastAsia="en-US"/>
        </w:rPr>
      </w:pPr>
      <w:r w:rsidRPr="002D5E19">
        <w:rPr>
          <w:rFonts w:eastAsia="Calibri" w:cstheme="minorHAnsi"/>
          <w:sz w:val="22"/>
          <w:szCs w:val="22"/>
          <w:lang w:eastAsia="en-US"/>
        </w:rPr>
        <w:t xml:space="preserve">Scopul strategiei </w:t>
      </w:r>
      <w:r>
        <w:rPr>
          <w:rFonts w:eastAsia="Calibri" w:cstheme="minorHAnsi"/>
          <w:sz w:val="22"/>
          <w:szCs w:val="22"/>
          <w:lang w:eastAsia="en-US"/>
        </w:rPr>
        <w:t>este pe termen scurt să realizeze a</w:t>
      </w:r>
      <w:r w:rsidRPr="002D5E19">
        <w:rPr>
          <w:rFonts w:eastAsia="Calibri" w:cstheme="minorHAnsi"/>
          <w:sz w:val="22"/>
          <w:szCs w:val="22"/>
          <w:lang w:eastAsia="en-US"/>
        </w:rPr>
        <w:t>daptarea dezvoltării fizice a municipiului prin</w:t>
      </w:r>
      <w:r w:rsidR="00E34670">
        <w:rPr>
          <w:rFonts w:eastAsia="Calibri" w:cstheme="minorHAnsi"/>
          <w:sz w:val="22"/>
          <w:szCs w:val="22"/>
          <w:lang w:eastAsia="en-US"/>
        </w:rPr>
        <w:t xml:space="preserve"> </w:t>
      </w:r>
      <w:r w:rsidRPr="002D5E19">
        <w:rPr>
          <w:rFonts w:eastAsia="Calibri" w:cstheme="minorHAnsi"/>
          <w:sz w:val="22"/>
          <w:szCs w:val="22"/>
          <w:lang w:eastAsia="en-US"/>
        </w:rPr>
        <w:t>îmbunătăţirea infrastructurii, gestionarea patrimoniului</w:t>
      </w:r>
      <w:r w:rsidR="00E34670">
        <w:rPr>
          <w:rFonts w:eastAsia="Calibri" w:cstheme="minorHAnsi"/>
          <w:sz w:val="22"/>
          <w:szCs w:val="22"/>
          <w:lang w:eastAsia="en-US"/>
        </w:rPr>
        <w:t xml:space="preserve"> </w:t>
      </w:r>
      <w:r w:rsidRPr="002D5E19">
        <w:rPr>
          <w:rFonts w:eastAsia="Calibri" w:cstheme="minorHAnsi"/>
          <w:sz w:val="22"/>
          <w:szCs w:val="22"/>
          <w:lang w:eastAsia="en-US"/>
        </w:rPr>
        <w:t>natural și cultural, dezvoltarea culturii şi educaţiei.</w:t>
      </w:r>
      <w:r w:rsidR="00E34670">
        <w:rPr>
          <w:rFonts w:eastAsia="Calibri" w:cstheme="minorHAnsi"/>
          <w:sz w:val="22"/>
          <w:szCs w:val="22"/>
          <w:lang w:eastAsia="en-US"/>
        </w:rPr>
        <w:t xml:space="preserve"> Pe termen mediu, strategia își propune c</w:t>
      </w:r>
      <w:r w:rsidR="00E34670" w:rsidRPr="00E34670">
        <w:rPr>
          <w:rFonts w:eastAsia="Calibri" w:cstheme="minorHAnsi"/>
          <w:sz w:val="22"/>
          <w:szCs w:val="22"/>
          <w:lang w:eastAsia="en-US"/>
        </w:rPr>
        <w:t>onsolidarea economiei locale, atragerea de</w:t>
      </w:r>
      <w:r w:rsidR="00E34670">
        <w:rPr>
          <w:rFonts w:eastAsia="Calibri" w:cstheme="minorHAnsi"/>
          <w:sz w:val="22"/>
          <w:szCs w:val="22"/>
          <w:lang w:eastAsia="en-US"/>
        </w:rPr>
        <w:t xml:space="preserve"> </w:t>
      </w:r>
      <w:r w:rsidR="00E34670" w:rsidRPr="00E34670">
        <w:rPr>
          <w:rFonts w:eastAsia="Calibri" w:cstheme="minorHAnsi"/>
          <w:sz w:val="22"/>
          <w:szCs w:val="22"/>
          <w:lang w:eastAsia="en-US"/>
        </w:rPr>
        <w:t>investiţii, crearea de locuri de muncă şi a posibilităţilor</w:t>
      </w:r>
      <w:r w:rsidR="00E34670">
        <w:rPr>
          <w:rFonts w:eastAsia="Calibri" w:cstheme="minorHAnsi"/>
          <w:sz w:val="22"/>
          <w:szCs w:val="22"/>
          <w:lang w:eastAsia="en-US"/>
        </w:rPr>
        <w:t xml:space="preserve"> </w:t>
      </w:r>
      <w:r w:rsidR="00E34670" w:rsidRPr="00E34670">
        <w:rPr>
          <w:rFonts w:eastAsia="Calibri" w:cstheme="minorHAnsi"/>
          <w:sz w:val="22"/>
          <w:szCs w:val="22"/>
          <w:lang w:eastAsia="en-US"/>
        </w:rPr>
        <w:t>de dezvoltare a unor afaceri noi</w:t>
      </w:r>
      <w:r w:rsidR="00E34670">
        <w:rPr>
          <w:rFonts w:eastAsia="Calibri" w:cstheme="minorHAnsi"/>
          <w:sz w:val="22"/>
          <w:szCs w:val="22"/>
          <w:lang w:eastAsia="en-US"/>
        </w:rPr>
        <w:t>, inclusiv</w:t>
      </w:r>
      <w:r w:rsidR="00E34670" w:rsidRPr="00E34670">
        <w:rPr>
          <w:rFonts w:eastAsia="Calibri" w:cstheme="minorHAnsi"/>
          <w:sz w:val="22"/>
          <w:szCs w:val="22"/>
          <w:lang w:eastAsia="en-US"/>
        </w:rPr>
        <w:t xml:space="preserve"> </w:t>
      </w:r>
      <w:r w:rsidR="00E34670">
        <w:rPr>
          <w:rFonts w:eastAsia="Calibri" w:cstheme="minorHAnsi"/>
          <w:sz w:val="22"/>
          <w:szCs w:val="22"/>
          <w:lang w:eastAsia="en-US"/>
        </w:rPr>
        <w:t>d</w:t>
      </w:r>
      <w:r w:rsidR="00E34670" w:rsidRPr="00E34670">
        <w:rPr>
          <w:rFonts w:eastAsia="Calibri" w:cstheme="minorHAnsi"/>
          <w:sz w:val="22"/>
          <w:szCs w:val="22"/>
          <w:lang w:eastAsia="en-US"/>
        </w:rPr>
        <w:t>ezvoltarea unei</w:t>
      </w:r>
      <w:r w:rsidR="00E34670">
        <w:rPr>
          <w:rFonts w:eastAsia="Calibri" w:cstheme="minorHAnsi"/>
          <w:sz w:val="22"/>
          <w:szCs w:val="22"/>
          <w:lang w:eastAsia="en-US"/>
        </w:rPr>
        <w:t xml:space="preserve"> </w:t>
      </w:r>
      <w:r w:rsidR="00E34670" w:rsidRPr="00E34670">
        <w:rPr>
          <w:rFonts w:eastAsia="Calibri" w:cstheme="minorHAnsi"/>
          <w:sz w:val="22"/>
          <w:szCs w:val="22"/>
          <w:lang w:eastAsia="en-US"/>
        </w:rPr>
        <w:t>reţele regionale şi internaţionale care permite dezvoltarea</w:t>
      </w:r>
      <w:r w:rsidR="00E34670">
        <w:rPr>
          <w:rFonts w:eastAsia="Calibri" w:cstheme="minorHAnsi"/>
          <w:sz w:val="22"/>
          <w:szCs w:val="22"/>
          <w:lang w:eastAsia="en-US"/>
        </w:rPr>
        <w:t xml:space="preserve"> </w:t>
      </w:r>
      <w:r w:rsidR="00E34670" w:rsidRPr="00E34670">
        <w:rPr>
          <w:rFonts w:eastAsia="Calibri" w:cstheme="minorHAnsi"/>
          <w:sz w:val="22"/>
          <w:szCs w:val="22"/>
          <w:lang w:eastAsia="en-US"/>
        </w:rPr>
        <w:t>economică sustenabilă pe termen mediu şi lung.</w:t>
      </w:r>
    </w:p>
    <w:p w14:paraId="6F413529" w14:textId="2FBCBBDD" w:rsidR="002D5E19" w:rsidRPr="00E34670" w:rsidRDefault="002D5E19" w:rsidP="002D5E19">
      <w:pPr>
        <w:spacing w:before="120" w:after="120" w:line="264" w:lineRule="auto"/>
        <w:ind w:left="360"/>
        <w:jc w:val="both"/>
        <w:rPr>
          <w:rFonts w:eastAsia="Calibri" w:cstheme="minorHAnsi"/>
          <w:sz w:val="22"/>
          <w:szCs w:val="22"/>
          <w:lang w:eastAsia="en-US"/>
        </w:rPr>
      </w:pPr>
      <w:r w:rsidRPr="00E34670">
        <w:rPr>
          <w:rFonts w:eastAsia="Calibri" w:cstheme="minorHAnsi"/>
          <w:sz w:val="22"/>
          <w:szCs w:val="22"/>
          <w:lang w:eastAsia="en-US"/>
        </w:rPr>
        <w:lastRenderedPageBreak/>
        <w:t>Viziunea pentru orizontul 2030 este: Municipiul</w:t>
      </w:r>
      <w:r w:rsidR="00E34670">
        <w:rPr>
          <w:rFonts w:eastAsia="Calibri" w:cstheme="minorHAnsi"/>
          <w:sz w:val="22"/>
          <w:szCs w:val="22"/>
          <w:lang w:eastAsia="en-US"/>
        </w:rPr>
        <w:t xml:space="preserve"> </w:t>
      </w:r>
      <w:r w:rsidRPr="00E34670">
        <w:rPr>
          <w:rFonts w:eastAsia="Calibri" w:cstheme="minorHAnsi"/>
          <w:sz w:val="22"/>
          <w:szCs w:val="22"/>
          <w:lang w:eastAsia="en-US"/>
        </w:rPr>
        <w:t>Câmpulung, capitală turistică a Ţării Româneşti,</w:t>
      </w:r>
      <w:r w:rsidR="00E34670">
        <w:rPr>
          <w:rFonts w:eastAsia="Calibri" w:cstheme="minorHAnsi"/>
          <w:sz w:val="22"/>
          <w:szCs w:val="22"/>
          <w:lang w:eastAsia="en-US"/>
        </w:rPr>
        <w:t xml:space="preserve"> </w:t>
      </w:r>
      <w:r w:rsidRPr="00E34670">
        <w:rPr>
          <w:rFonts w:eastAsia="Calibri" w:cstheme="minorHAnsi"/>
          <w:sz w:val="22"/>
          <w:szCs w:val="22"/>
          <w:lang w:eastAsia="en-US"/>
        </w:rPr>
        <w:t>centru industrial, comercial şi de servicii al Carpaţilor</w:t>
      </w:r>
      <w:r w:rsidR="00E34670">
        <w:rPr>
          <w:rFonts w:eastAsia="Calibri" w:cstheme="minorHAnsi"/>
          <w:sz w:val="22"/>
          <w:szCs w:val="22"/>
          <w:lang w:eastAsia="en-US"/>
        </w:rPr>
        <w:t xml:space="preserve"> </w:t>
      </w:r>
      <w:r w:rsidRPr="00E34670">
        <w:rPr>
          <w:rFonts w:eastAsia="Calibri" w:cstheme="minorHAnsi"/>
          <w:sz w:val="22"/>
          <w:szCs w:val="22"/>
          <w:lang w:eastAsia="en-US"/>
        </w:rPr>
        <w:t>Meridionali şi comunitate cu un standard de viaţă ridicat.</w:t>
      </w:r>
    </w:p>
    <w:p w14:paraId="525CA4DE" w14:textId="073254D2" w:rsidR="009A2858" w:rsidRPr="003A22BC" w:rsidRDefault="009A2858" w:rsidP="009A2858">
      <w:pPr>
        <w:spacing w:before="120" w:after="120" w:line="264" w:lineRule="auto"/>
        <w:ind w:left="360"/>
        <w:jc w:val="both"/>
        <w:rPr>
          <w:rFonts w:eastAsia="Calibri" w:cstheme="minorHAnsi"/>
          <w:sz w:val="22"/>
          <w:szCs w:val="22"/>
          <w:lang w:eastAsia="en-US"/>
        </w:rPr>
      </w:pPr>
      <w:r w:rsidRPr="003A22BC">
        <w:rPr>
          <w:rFonts w:eastAsia="Calibri" w:cstheme="minorHAnsi"/>
          <w:sz w:val="22"/>
          <w:szCs w:val="22"/>
          <w:lang w:eastAsia="en-US"/>
        </w:rPr>
        <w:t>Procesul de consultare publică a comunităţii locale</w:t>
      </w:r>
      <w:r w:rsidR="003A22BC">
        <w:rPr>
          <w:rFonts w:eastAsia="Calibri" w:cstheme="minorHAnsi"/>
          <w:sz w:val="22"/>
          <w:szCs w:val="22"/>
          <w:lang w:eastAsia="en-US"/>
        </w:rPr>
        <w:t xml:space="preserve"> </w:t>
      </w:r>
      <w:r w:rsidRPr="003A22BC">
        <w:rPr>
          <w:rFonts w:eastAsia="Calibri" w:cstheme="minorHAnsi"/>
          <w:sz w:val="22"/>
          <w:szCs w:val="22"/>
          <w:lang w:eastAsia="en-US"/>
        </w:rPr>
        <w:t>din municipiul Câmpulung a avut loc pe parcursul</w:t>
      </w:r>
      <w:r w:rsidR="003A22BC">
        <w:rPr>
          <w:rFonts w:eastAsia="Calibri" w:cstheme="minorHAnsi"/>
          <w:sz w:val="22"/>
          <w:szCs w:val="22"/>
          <w:lang w:eastAsia="en-US"/>
        </w:rPr>
        <w:t xml:space="preserve"> </w:t>
      </w:r>
      <w:r w:rsidRPr="003A22BC">
        <w:rPr>
          <w:rFonts w:eastAsia="Calibri" w:cstheme="minorHAnsi"/>
          <w:sz w:val="22"/>
          <w:szCs w:val="22"/>
          <w:lang w:eastAsia="en-US"/>
        </w:rPr>
        <w:t>elaborării strategiei locale de dezvoltare</w:t>
      </w:r>
      <w:r w:rsidR="003A22BC">
        <w:rPr>
          <w:rFonts w:eastAsia="Calibri" w:cstheme="minorHAnsi"/>
          <w:sz w:val="22"/>
          <w:szCs w:val="22"/>
          <w:lang w:eastAsia="en-US"/>
        </w:rPr>
        <w:t xml:space="preserve"> și a avut </w:t>
      </w:r>
      <w:r w:rsidRPr="003A22BC">
        <w:rPr>
          <w:rFonts w:eastAsia="Calibri" w:cstheme="minorHAnsi"/>
          <w:sz w:val="22"/>
          <w:szCs w:val="22"/>
          <w:lang w:eastAsia="en-US"/>
        </w:rPr>
        <w:t>686 persoane din municipiu (2,01% din</w:t>
      </w:r>
      <w:r w:rsidR="003A22BC">
        <w:rPr>
          <w:rFonts w:eastAsia="Calibri" w:cstheme="minorHAnsi"/>
          <w:sz w:val="22"/>
          <w:szCs w:val="22"/>
          <w:lang w:eastAsia="en-US"/>
        </w:rPr>
        <w:t xml:space="preserve"> </w:t>
      </w:r>
      <w:r w:rsidRPr="003A22BC">
        <w:rPr>
          <w:rFonts w:eastAsia="Calibri" w:cstheme="minorHAnsi"/>
          <w:sz w:val="22"/>
          <w:szCs w:val="22"/>
          <w:lang w:eastAsia="en-US"/>
        </w:rPr>
        <w:t>populația municipiului)</w:t>
      </w:r>
      <w:r w:rsidR="003A22BC">
        <w:rPr>
          <w:rFonts w:eastAsia="Calibri" w:cstheme="minorHAnsi"/>
          <w:sz w:val="22"/>
          <w:szCs w:val="22"/>
          <w:lang w:eastAsia="en-US"/>
        </w:rPr>
        <w:t xml:space="preserve">. </w:t>
      </w:r>
    </w:p>
    <w:p w14:paraId="3CABDA4F" w14:textId="725DB74D" w:rsidR="009A2858" w:rsidRPr="003A22BC" w:rsidRDefault="009A2858" w:rsidP="003A22BC">
      <w:pPr>
        <w:spacing w:before="120" w:after="120" w:line="264" w:lineRule="auto"/>
        <w:ind w:left="360"/>
        <w:jc w:val="both"/>
        <w:rPr>
          <w:rFonts w:eastAsia="Calibri" w:cstheme="minorHAnsi"/>
          <w:sz w:val="22"/>
          <w:szCs w:val="22"/>
          <w:lang w:eastAsia="en-US"/>
        </w:rPr>
      </w:pPr>
      <w:r w:rsidRPr="003A22BC">
        <w:rPr>
          <w:rFonts w:eastAsia="Calibri" w:cstheme="minorHAnsi"/>
          <w:sz w:val="22"/>
          <w:szCs w:val="22"/>
          <w:lang w:eastAsia="en-US"/>
        </w:rPr>
        <w:t>Referitor la infrastructura publică – accesul la utilități,</w:t>
      </w:r>
      <w:r w:rsidR="003A22BC">
        <w:rPr>
          <w:rFonts w:eastAsia="Calibri" w:cstheme="minorHAnsi"/>
          <w:sz w:val="22"/>
          <w:szCs w:val="22"/>
          <w:lang w:eastAsia="en-US"/>
        </w:rPr>
        <w:t xml:space="preserve"> </w:t>
      </w:r>
      <w:r w:rsidRPr="003A22BC">
        <w:rPr>
          <w:rFonts w:eastAsia="Calibri" w:cstheme="minorHAnsi"/>
          <w:sz w:val="22"/>
          <w:szCs w:val="22"/>
          <w:lang w:eastAsia="en-US"/>
        </w:rPr>
        <w:t>principalele probleme ale municipiului sunt cele legate</w:t>
      </w:r>
      <w:r w:rsidR="003A22BC">
        <w:rPr>
          <w:rFonts w:eastAsia="Calibri" w:cstheme="minorHAnsi"/>
          <w:sz w:val="22"/>
          <w:szCs w:val="22"/>
          <w:lang w:eastAsia="en-US"/>
        </w:rPr>
        <w:t xml:space="preserve"> </w:t>
      </w:r>
      <w:r w:rsidRPr="003A22BC">
        <w:rPr>
          <w:rFonts w:eastAsia="Calibri" w:cstheme="minorHAnsi"/>
          <w:sz w:val="22"/>
          <w:szCs w:val="22"/>
          <w:lang w:eastAsia="en-US"/>
        </w:rPr>
        <w:t xml:space="preserve">de </w:t>
      </w:r>
      <w:r w:rsidR="003A22BC">
        <w:rPr>
          <w:rFonts w:eastAsia="Calibri" w:cstheme="minorHAnsi"/>
          <w:sz w:val="22"/>
          <w:szCs w:val="22"/>
          <w:lang w:eastAsia="en-US"/>
        </w:rPr>
        <w:t xml:space="preserve">rețeaua de apă și canalizare. </w:t>
      </w:r>
      <w:r w:rsidRPr="003A22BC">
        <w:rPr>
          <w:rFonts w:eastAsia="Calibri" w:cstheme="minorHAnsi"/>
          <w:sz w:val="22"/>
          <w:szCs w:val="22"/>
          <w:lang w:eastAsia="en-US"/>
        </w:rPr>
        <w:t>Locuitorii din Grui, Zona de Sud, Pescăreasa,</w:t>
      </w:r>
      <w:r w:rsidR="003A22BC">
        <w:rPr>
          <w:rFonts w:eastAsia="Calibri" w:cstheme="minorHAnsi"/>
          <w:sz w:val="22"/>
          <w:szCs w:val="22"/>
          <w:lang w:eastAsia="en-US"/>
        </w:rPr>
        <w:t xml:space="preserve"> </w:t>
      </w:r>
      <w:r w:rsidRPr="003A22BC">
        <w:rPr>
          <w:rFonts w:eastAsia="Calibri" w:cstheme="minorHAnsi"/>
          <w:sz w:val="22"/>
          <w:szCs w:val="22"/>
          <w:lang w:eastAsia="en-US"/>
        </w:rPr>
        <w:t>Valea Româneștilor, dar și o parte dintre cei care locuiesc</w:t>
      </w:r>
      <w:r w:rsidR="003A22BC">
        <w:rPr>
          <w:rFonts w:eastAsia="Calibri" w:cstheme="minorHAnsi"/>
          <w:sz w:val="22"/>
          <w:szCs w:val="22"/>
          <w:lang w:eastAsia="en-US"/>
        </w:rPr>
        <w:t xml:space="preserve"> </w:t>
      </w:r>
      <w:r w:rsidRPr="003A22BC">
        <w:rPr>
          <w:rFonts w:eastAsia="Calibri" w:cstheme="minorHAnsi"/>
          <w:sz w:val="22"/>
          <w:szCs w:val="22"/>
          <w:lang w:eastAsia="en-US"/>
        </w:rPr>
        <w:t>în zona Centru, consideră că racordarea la rețeaua</w:t>
      </w:r>
      <w:r w:rsidR="003A22BC">
        <w:rPr>
          <w:rFonts w:eastAsia="Calibri" w:cstheme="minorHAnsi"/>
          <w:sz w:val="22"/>
          <w:szCs w:val="22"/>
          <w:lang w:eastAsia="en-US"/>
        </w:rPr>
        <w:t xml:space="preserve"> </w:t>
      </w:r>
      <w:r w:rsidRPr="003A22BC">
        <w:rPr>
          <w:rFonts w:eastAsia="Calibri" w:cstheme="minorHAnsi"/>
          <w:sz w:val="22"/>
          <w:szCs w:val="22"/>
          <w:lang w:eastAsia="en-US"/>
        </w:rPr>
        <w:t>de apă este foarte slabă și slabă. Aceeași opinie au locuitorii</w:t>
      </w:r>
      <w:r w:rsidR="003A22BC">
        <w:rPr>
          <w:rFonts w:eastAsia="Calibri" w:cstheme="minorHAnsi"/>
          <w:sz w:val="22"/>
          <w:szCs w:val="22"/>
          <w:lang w:eastAsia="en-US"/>
        </w:rPr>
        <w:t xml:space="preserve"> </w:t>
      </w:r>
      <w:r w:rsidRPr="003A22BC">
        <w:rPr>
          <w:rFonts w:eastAsia="Calibri" w:cstheme="minorHAnsi"/>
          <w:sz w:val="22"/>
          <w:szCs w:val="22"/>
          <w:lang w:eastAsia="en-US"/>
        </w:rPr>
        <w:t>din cartierele Vișoi și în Zona de Nord, unde</w:t>
      </w:r>
      <w:r w:rsidR="003A22BC">
        <w:rPr>
          <w:rFonts w:eastAsia="Calibri" w:cstheme="minorHAnsi"/>
          <w:sz w:val="22"/>
          <w:szCs w:val="22"/>
          <w:lang w:eastAsia="en-US"/>
        </w:rPr>
        <w:t xml:space="preserve"> </w:t>
      </w:r>
      <w:r w:rsidRPr="003A22BC">
        <w:rPr>
          <w:rFonts w:eastAsia="Calibri" w:cstheme="minorHAnsi"/>
          <w:sz w:val="22"/>
          <w:szCs w:val="22"/>
          <w:lang w:eastAsia="en-US"/>
        </w:rPr>
        <w:t>racordarea la rețeaua de apă este slabă.</w:t>
      </w:r>
    </w:p>
    <w:p w14:paraId="4BD3EDE5" w14:textId="25CFFC59" w:rsidR="009A2858" w:rsidRPr="003A22BC" w:rsidRDefault="009A2858" w:rsidP="003A22BC">
      <w:pPr>
        <w:spacing w:before="120" w:after="120" w:line="264" w:lineRule="auto"/>
        <w:ind w:left="360"/>
        <w:jc w:val="both"/>
        <w:rPr>
          <w:rFonts w:eastAsia="Calibri" w:cstheme="minorHAnsi"/>
          <w:sz w:val="22"/>
          <w:szCs w:val="22"/>
          <w:lang w:eastAsia="en-US"/>
        </w:rPr>
      </w:pPr>
      <w:r w:rsidRPr="003A22BC">
        <w:rPr>
          <w:rFonts w:eastAsia="Calibri" w:cstheme="minorHAnsi"/>
          <w:sz w:val="22"/>
          <w:szCs w:val="22"/>
          <w:lang w:eastAsia="en-US"/>
        </w:rPr>
        <w:t>Aproximativ 30% din locuitorii municipiului</w:t>
      </w:r>
      <w:r w:rsidR="003A22BC">
        <w:rPr>
          <w:rFonts w:eastAsia="Calibri" w:cstheme="minorHAnsi"/>
          <w:sz w:val="22"/>
          <w:szCs w:val="22"/>
          <w:lang w:eastAsia="en-US"/>
        </w:rPr>
        <w:t xml:space="preserve"> </w:t>
      </w:r>
      <w:r w:rsidRPr="003A22BC">
        <w:rPr>
          <w:rFonts w:eastAsia="Calibri" w:cstheme="minorHAnsi"/>
          <w:sz w:val="22"/>
          <w:szCs w:val="22"/>
          <w:lang w:eastAsia="en-US"/>
        </w:rPr>
        <w:t>Câmpulung consideră ca fiind foarte slabă și slabă</w:t>
      </w:r>
      <w:r w:rsidR="003A22BC">
        <w:rPr>
          <w:rFonts w:eastAsia="Calibri" w:cstheme="minorHAnsi"/>
          <w:sz w:val="22"/>
          <w:szCs w:val="22"/>
          <w:lang w:eastAsia="en-US"/>
        </w:rPr>
        <w:t xml:space="preserve"> </w:t>
      </w:r>
      <w:r w:rsidRPr="003A22BC">
        <w:rPr>
          <w:rFonts w:eastAsia="Calibri" w:cstheme="minorHAnsi"/>
          <w:sz w:val="22"/>
          <w:szCs w:val="22"/>
          <w:lang w:eastAsia="en-US"/>
        </w:rPr>
        <w:t>racordarea la canalizare, iar 27,30% o consider</w:t>
      </w:r>
      <w:r w:rsidR="003A22BC">
        <w:rPr>
          <w:rFonts w:eastAsia="Calibri" w:cstheme="minorHAnsi"/>
          <w:sz w:val="22"/>
          <w:szCs w:val="22"/>
          <w:lang w:eastAsia="en-US"/>
        </w:rPr>
        <w:t xml:space="preserve"> </w:t>
      </w:r>
      <w:r w:rsidRPr="003A22BC">
        <w:rPr>
          <w:rFonts w:eastAsia="Calibri" w:cstheme="minorHAnsi"/>
          <w:sz w:val="22"/>
          <w:szCs w:val="22"/>
          <w:lang w:eastAsia="en-US"/>
        </w:rPr>
        <w:t>acceptabilă (unele zone din municipiu nu sunt racordate</w:t>
      </w:r>
      <w:r w:rsidR="003A22BC">
        <w:rPr>
          <w:rFonts w:eastAsia="Calibri" w:cstheme="minorHAnsi"/>
          <w:sz w:val="22"/>
          <w:szCs w:val="22"/>
          <w:lang w:eastAsia="en-US"/>
        </w:rPr>
        <w:t xml:space="preserve"> </w:t>
      </w:r>
      <w:r w:rsidRPr="003A22BC">
        <w:rPr>
          <w:rFonts w:eastAsia="Calibri" w:cstheme="minorHAnsi"/>
          <w:sz w:val="22"/>
          <w:szCs w:val="22"/>
          <w:lang w:eastAsia="en-US"/>
        </w:rPr>
        <w:t>la sistemul de canalizare).</w:t>
      </w:r>
    </w:p>
    <w:p w14:paraId="6BE0AA3F" w14:textId="62694215" w:rsidR="002D5E19" w:rsidRPr="003A22BC" w:rsidRDefault="002D5E19" w:rsidP="003A22BC">
      <w:pPr>
        <w:spacing w:before="120" w:after="120" w:line="264" w:lineRule="auto"/>
        <w:ind w:left="360"/>
        <w:jc w:val="both"/>
        <w:rPr>
          <w:rFonts w:eastAsia="Calibri" w:cstheme="minorHAnsi"/>
          <w:sz w:val="22"/>
          <w:szCs w:val="22"/>
          <w:lang w:eastAsia="en-US"/>
        </w:rPr>
      </w:pPr>
      <w:r w:rsidRPr="003A22BC">
        <w:rPr>
          <w:rFonts w:eastAsia="Calibri" w:cstheme="minorHAnsi"/>
          <w:sz w:val="22"/>
          <w:szCs w:val="22"/>
          <w:lang w:eastAsia="en-US"/>
        </w:rPr>
        <w:t xml:space="preserve">Așadar, </w:t>
      </w:r>
      <w:r w:rsidR="003A22BC" w:rsidRPr="003A22BC">
        <w:rPr>
          <w:rFonts w:eastAsia="Calibri" w:cstheme="minorHAnsi"/>
          <w:sz w:val="22"/>
          <w:szCs w:val="22"/>
          <w:lang w:eastAsia="en-US"/>
        </w:rPr>
        <w:t>membrii</w:t>
      </w:r>
      <w:r w:rsidRPr="003A22BC">
        <w:rPr>
          <w:rFonts w:eastAsia="Calibri" w:cstheme="minorHAnsi"/>
          <w:sz w:val="22"/>
          <w:szCs w:val="22"/>
          <w:lang w:eastAsia="en-US"/>
        </w:rPr>
        <w:t xml:space="preserve"> </w:t>
      </w:r>
      <w:r w:rsidR="003A22BC" w:rsidRPr="003A22BC">
        <w:rPr>
          <w:rFonts w:eastAsia="Calibri" w:cstheme="minorHAnsi"/>
          <w:sz w:val="22"/>
          <w:szCs w:val="22"/>
          <w:lang w:eastAsia="en-US"/>
        </w:rPr>
        <w:t>comunității</w:t>
      </w:r>
      <w:r w:rsidRPr="003A22BC">
        <w:rPr>
          <w:rFonts w:eastAsia="Calibri" w:cstheme="minorHAnsi"/>
          <w:sz w:val="22"/>
          <w:szCs w:val="22"/>
          <w:lang w:eastAsia="en-US"/>
        </w:rPr>
        <w:t xml:space="preserve"> locale care au</w:t>
      </w:r>
      <w:r w:rsidR="003A22BC">
        <w:rPr>
          <w:rFonts w:eastAsia="Calibri" w:cstheme="minorHAnsi"/>
          <w:sz w:val="22"/>
          <w:szCs w:val="22"/>
          <w:lang w:eastAsia="en-US"/>
        </w:rPr>
        <w:t xml:space="preserve"> </w:t>
      </w:r>
      <w:r w:rsidRPr="003A22BC">
        <w:rPr>
          <w:rFonts w:eastAsia="Calibri" w:cstheme="minorHAnsi"/>
          <w:sz w:val="22"/>
          <w:szCs w:val="22"/>
          <w:lang w:eastAsia="en-US"/>
        </w:rPr>
        <w:t>răspuns la chestionar, participând astfel la procesul de</w:t>
      </w:r>
      <w:r w:rsidR="003A22BC">
        <w:rPr>
          <w:rFonts w:eastAsia="Calibri" w:cstheme="minorHAnsi"/>
          <w:sz w:val="22"/>
          <w:szCs w:val="22"/>
          <w:lang w:eastAsia="en-US"/>
        </w:rPr>
        <w:t xml:space="preserve"> </w:t>
      </w:r>
      <w:r w:rsidRPr="003A22BC">
        <w:rPr>
          <w:rFonts w:eastAsia="Calibri" w:cstheme="minorHAnsi"/>
          <w:sz w:val="22"/>
          <w:szCs w:val="22"/>
          <w:lang w:eastAsia="en-US"/>
        </w:rPr>
        <w:t xml:space="preserve">consultare pentru elaborarea </w:t>
      </w:r>
      <w:r w:rsidR="003A22BC" w:rsidRPr="003A22BC">
        <w:rPr>
          <w:rFonts w:eastAsia="Calibri" w:cstheme="minorHAnsi"/>
          <w:sz w:val="22"/>
          <w:szCs w:val="22"/>
          <w:lang w:eastAsia="en-US"/>
        </w:rPr>
        <w:t>strategiei</w:t>
      </w:r>
      <w:r w:rsidRPr="003A22BC">
        <w:rPr>
          <w:rFonts w:eastAsia="Calibri" w:cstheme="minorHAnsi"/>
          <w:sz w:val="22"/>
          <w:szCs w:val="22"/>
          <w:lang w:eastAsia="en-US"/>
        </w:rPr>
        <w:t xml:space="preserve"> de dezvoltare</w:t>
      </w:r>
      <w:r w:rsidR="003A22BC">
        <w:rPr>
          <w:rFonts w:eastAsia="Calibri" w:cstheme="minorHAnsi"/>
          <w:sz w:val="22"/>
          <w:szCs w:val="22"/>
          <w:lang w:eastAsia="en-US"/>
        </w:rPr>
        <w:t xml:space="preserve"> </w:t>
      </w:r>
      <w:r w:rsidRPr="003A22BC">
        <w:rPr>
          <w:rFonts w:eastAsia="Calibri" w:cstheme="minorHAnsi"/>
          <w:sz w:val="22"/>
          <w:szCs w:val="22"/>
          <w:lang w:eastAsia="en-US"/>
        </w:rPr>
        <w:t xml:space="preserve">locală, au indicat ca </w:t>
      </w:r>
      <w:r w:rsidR="003A22BC">
        <w:rPr>
          <w:rFonts w:eastAsia="Calibri" w:cstheme="minorHAnsi"/>
          <w:sz w:val="22"/>
          <w:szCs w:val="22"/>
          <w:lang w:eastAsia="en-US"/>
        </w:rPr>
        <w:t xml:space="preserve">primă </w:t>
      </w:r>
      <w:r w:rsidRPr="003A22BC">
        <w:rPr>
          <w:rFonts w:eastAsia="Calibri" w:cstheme="minorHAnsi"/>
          <w:sz w:val="22"/>
          <w:szCs w:val="22"/>
          <w:lang w:eastAsia="en-US"/>
        </w:rPr>
        <w:t>direcți</w:t>
      </w:r>
      <w:r w:rsidR="003A22BC">
        <w:rPr>
          <w:rFonts w:eastAsia="Calibri" w:cstheme="minorHAnsi"/>
          <w:sz w:val="22"/>
          <w:szCs w:val="22"/>
          <w:lang w:eastAsia="en-US"/>
        </w:rPr>
        <w:t>e</w:t>
      </w:r>
      <w:r w:rsidRPr="003A22BC">
        <w:rPr>
          <w:rFonts w:eastAsia="Calibri" w:cstheme="minorHAnsi"/>
          <w:sz w:val="22"/>
          <w:szCs w:val="22"/>
          <w:lang w:eastAsia="en-US"/>
        </w:rPr>
        <w:t xml:space="preserve"> principal</w:t>
      </w:r>
      <w:r w:rsidR="003A22BC">
        <w:rPr>
          <w:rFonts w:eastAsia="Calibri" w:cstheme="minorHAnsi"/>
          <w:sz w:val="22"/>
          <w:szCs w:val="22"/>
          <w:lang w:eastAsia="en-US"/>
        </w:rPr>
        <w:t>ă</w:t>
      </w:r>
      <w:r w:rsidRPr="003A22BC">
        <w:rPr>
          <w:rFonts w:eastAsia="Calibri" w:cstheme="minorHAnsi"/>
          <w:sz w:val="22"/>
          <w:szCs w:val="22"/>
          <w:lang w:eastAsia="en-US"/>
        </w:rPr>
        <w:t xml:space="preserve"> de dezvoltare a</w:t>
      </w:r>
      <w:r w:rsidR="003A22BC">
        <w:rPr>
          <w:rFonts w:eastAsia="Calibri" w:cstheme="minorHAnsi"/>
          <w:sz w:val="22"/>
          <w:szCs w:val="22"/>
          <w:lang w:eastAsia="en-US"/>
        </w:rPr>
        <w:t xml:space="preserve"> </w:t>
      </w:r>
      <w:r w:rsidRPr="003A22BC">
        <w:rPr>
          <w:rFonts w:eastAsia="Calibri" w:cstheme="minorHAnsi"/>
          <w:sz w:val="22"/>
          <w:szCs w:val="22"/>
          <w:lang w:eastAsia="en-US"/>
        </w:rPr>
        <w:t xml:space="preserve">municipiului Câmpulung pe termen mediu, </w:t>
      </w:r>
      <w:r w:rsidR="003A22BC" w:rsidRPr="003A22BC">
        <w:rPr>
          <w:rFonts w:eastAsia="Calibri" w:cstheme="minorHAnsi"/>
          <w:sz w:val="22"/>
          <w:szCs w:val="22"/>
          <w:lang w:eastAsia="en-US"/>
        </w:rPr>
        <w:t>infrastructura de utilități și facilități publice</w:t>
      </w:r>
      <w:r w:rsidR="003A22BC">
        <w:rPr>
          <w:rFonts w:eastAsia="Calibri" w:cstheme="minorHAnsi"/>
          <w:sz w:val="22"/>
          <w:szCs w:val="22"/>
          <w:lang w:eastAsia="en-US"/>
        </w:rPr>
        <w:t xml:space="preserve">, care include rețeaua de apă-canal. </w:t>
      </w:r>
    </w:p>
    <w:p w14:paraId="00E2D4EA" w14:textId="069986AB" w:rsidR="002D5E19" w:rsidRPr="003A22BC" w:rsidRDefault="002D5E19" w:rsidP="003A22BC">
      <w:pPr>
        <w:spacing w:before="120" w:after="120" w:line="264" w:lineRule="auto"/>
        <w:ind w:left="360"/>
        <w:jc w:val="both"/>
        <w:rPr>
          <w:rFonts w:eastAsia="Calibri" w:cstheme="minorHAnsi"/>
          <w:sz w:val="22"/>
          <w:szCs w:val="22"/>
          <w:lang w:eastAsia="en-US"/>
        </w:rPr>
      </w:pPr>
      <w:r w:rsidRPr="003A22BC">
        <w:rPr>
          <w:rFonts w:eastAsia="Calibri" w:cstheme="minorHAnsi"/>
          <w:sz w:val="22"/>
          <w:szCs w:val="22"/>
          <w:lang w:eastAsia="en-US"/>
        </w:rPr>
        <w:t>Câmpulung</w:t>
      </w:r>
      <w:r w:rsidR="003A22BC">
        <w:rPr>
          <w:rFonts w:eastAsia="Calibri" w:cstheme="minorHAnsi"/>
          <w:sz w:val="22"/>
          <w:szCs w:val="22"/>
          <w:lang w:eastAsia="en-US"/>
        </w:rPr>
        <w:t xml:space="preserve"> </w:t>
      </w:r>
      <w:r w:rsidRPr="003A22BC">
        <w:rPr>
          <w:rFonts w:eastAsia="Calibri" w:cstheme="minorHAnsi"/>
          <w:sz w:val="22"/>
          <w:szCs w:val="22"/>
          <w:lang w:eastAsia="en-US"/>
        </w:rPr>
        <w:t>are nenumărate probleme în prezent, dintre</w:t>
      </w:r>
      <w:r w:rsidR="003A22BC">
        <w:rPr>
          <w:rFonts w:eastAsia="Calibri" w:cstheme="minorHAnsi"/>
          <w:sz w:val="22"/>
          <w:szCs w:val="22"/>
          <w:lang w:eastAsia="en-US"/>
        </w:rPr>
        <w:t xml:space="preserve"> </w:t>
      </w:r>
      <w:r w:rsidRPr="003A22BC">
        <w:rPr>
          <w:rFonts w:eastAsia="Calibri" w:cstheme="minorHAnsi"/>
          <w:sz w:val="22"/>
          <w:szCs w:val="22"/>
          <w:lang w:eastAsia="en-US"/>
        </w:rPr>
        <w:t>acestea, cele menționate în mod frecvent în răspunsul</w:t>
      </w:r>
      <w:r w:rsidR="003A22BC">
        <w:rPr>
          <w:rFonts w:eastAsia="Calibri" w:cstheme="minorHAnsi"/>
          <w:sz w:val="22"/>
          <w:szCs w:val="22"/>
          <w:lang w:eastAsia="en-US"/>
        </w:rPr>
        <w:t xml:space="preserve"> </w:t>
      </w:r>
      <w:r w:rsidRPr="003A22BC">
        <w:rPr>
          <w:rFonts w:eastAsia="Calibri" w:cstheme="minorHAnsi"/>
          <w:sz w:val="22"/>
          <w:szCs w:val="22"/>
          <w:lang w:eastAsia="en-US"/>
        </w:rPr>
        <w:t>la chestionare sunt</w:t>
      </w:r>
      <w:r w:rsidR="003A22BC">
        <w:rPr>
          <w:rFonts w:eastAsia="Calibri" w:cstheme="minorHAnsi"/>
          <w:sz w:val="22"/>
          <w:szCs w:val="22"/>
          <w:lang w:eastAsia="en-US"/>
        </w:rPr>
        <w:t xml:space="preserve"> </w:t>
      </w:r>
      <w:r w:rsidRPr="003A22BC">
        <w:rPr>
          <w:rFonts w:eastAsia="Calibri" w:cstheme="minorHAnsi"/>
          <w:sz w:val="22"/>
          <w:szCs w:val="22"/>
          <w:lang w:eastAsia="en-US"/>
        </w:rPr>
        <w:t>utilități</w:t>
      </w:r>
      <w:r w:rsidR="003A22BC">
        <w:rPr>
          <w:rFonts w:eastAsia="Calibri" w:cstheme="minorHAnsi"/>
          <w:sz w:val="22"/>
          <w:szCs w:val="22"/>
          <w:lang w:eastAsia="en-US"/>
        </w:rPr>
        <w:t>le</w:t>
      </w:r>
      <w:r w:rsidRPr="003A22BC">
        <w:rPr>
          <w:rFonts w:eastAsia="Calibri" w:cstheme="minorHAnsi"/>
          <w:sz w:val="22"/>
          <w:szCs w:val="22"/>
          <w:lang w:eastAsia="en-US"/>
        </w:rPr>
        <w:t xml:space="preserve"> publice</w:t>
      </w:r>
      <w:r w:rsidR="003A22BC">
        <w:rPr>
          <w:rFonts w:eastAsia="Calibri" w:cstheme="minorHAnsi"/>
          <w:sz w:val="22"/>
          <w:szCs w:val="22"/>
          <w:lang w:eastAsia="en-US"/>
        </w:rPr>
        <w:t xml:space="preserve">, prin necesitatea </w:t>
      </w:r>
      <w:r w:rsidRPr="003A22BC">
        <w:rPr>
          <w:rFonts w:eastAsia="Calibri" w:cstheme="minorHAnsi"/>
          <w:sz w:val="22"/>
          <w:szCs w:val="22"/>
          <w:lang w:eastAsia="en-US"/>
        </w:rPr>
        <w:t>extinder</w:t>
      </w:r>
      <w:r w:rsidR="003A22BC">
        <w:rPr>
          <w:rFonts w:eastAsia="Calibri" w:cstheme="minorHAnsi"/>
          <w:sz w:val="22"/>
          <w:szCs w:val="22"/>
          <w:lang w:eastAsia="en-US"/>
        </w:rPr>
        <w:t>ii</w:t>
      </w:r>
      <w:r w:rsidRPr="003A22BC">
        <w:rPr>
          <w:rFonts w:eastAsia="Calibri" w:cstheme="minorHAnsi"/>
          <w:sz w:val="22"/>
          <w:szCs w:val="22"/>
          <w:lang w:eastAsia="en-US"/>
        </w:rPr>
        <w:t xml:space="preserve"> rețelei de</w:t>
      </w:r>
      <w:r w:rsidR="003A22BC">
        <w:rPr>
          <w:rFonts w:eastAsia="Calibri" w:cstheme="minorHAnsi"/>
          <w:sz w:val="22"/>
          <w:szCs w:val="22"/>
          <w:lang w:eastAsia="en-US"/>
        </w:rPr>
        <w:t xml:space="preserve"> </w:t>
      </w:r>
      <w:r w:rsidRPr="003A22BC">
        <w:rPr>
          <w:rFonts w:eastAsia="Calibri" w:cstheme="minorHAnsi"/>
          <w:sz w:val="22"/>
          <w:szCs w:val="22"/>
          <w:lang w:eastAsia="en-US"/>
        </w:rPr>
        <w:t>apă-canal</w:t>
      </w:r>
      <w:r w:rsidR="003A22BC">
        <w:rPr>
          <w:rFonts w:eastAsia="Calibri" w:cstheme="minorHAnsi"/>
          <w:sz w:val="22"/>
          <w:szCs w:val="22"/>
          <w:lang w:eastAsia="en-US"/>
        </w:rPr>
        <w:t>.</w:t>
      </w:r>
    </w:p>
    <w:p w14:paraId="608047D5" w14:textId="1871FFD1" w:rsidR="00D33B13" w:rsidRDefault="003A22BC" w:rsidP="00D33B13">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 xml:space="preserve">În obiectivul strategic 1 al strategiei </w:t>
      </w:r>
      <w:r>
        <w:rPr>
          <w:rFonts w:eastAsia="Calibri" w:cstheme="minorHAnsi"/>
          <w:sz w:val="22"/>
          <w:szCs w:val="22"/>
          <w:lang w:val="en-GB" w:eastAsia="en-US"/>
        </w:rPr>
        <w:t>“</w:t>
      </w:r>
      <w:r w:rsidRPr="003A22BC">
        <w:rPr>
          <w:rFonts w:eastAsia="Calibri" w:cstheme="minorHAnsi"/>
          <w:sz w:val="22"/>
          <w:szCs w:val="22"/>
          <w:lang w:eastAsia="en-US"/>
        </w:rPr>
        <w:t>Dezvoltarea armonioasă a spațiului urban prin</w:t>
      </w:r>
      <w:r>
        <w:rPr>
          <w:rFonts w:eastAsia="Calibri" w:cstheme="minorHAnsi"/>
          <w:sz w:val="22"/>
          <w:szCs w:val="22"/>
          <w:lang w:eastAsia="en-US"/>
        </w:rPr>
        <w:t xml:space="preserve"> </w:t>
      </w:r>
      <w:r w:rsidRPr="003A22BC">
        <w:rPr>
          <w:rFonts w:eastAsia="Calibri" w:cstheme="minorHAnsi"/>
          <w:sz w:val="22"/>
          <w:szCs w:val="22"/>
          <w:lang w:eastAsia="en-US"/>
        </w:rPr>
        <w:t>îmbunătățirea infrastructurii de bază</w:t>
      </w:r>
      <w:r>
        <w:rPr>
          <w:rFonts w:eastAsia="Calibri" w:cstheme="minorHAnsi"/>
          <w:sz w:val="22"/>
          <w:szCs w:val="22"/>
          <w:lang w:eastAsia="en-US"/>
        </w:rPr>
        <w:t>”</w:t>
      </w:r>
      <w:r w:rsidR="00466CEF">
        <w:rPr>
          <w:rFonts w:eastAsia="Calibri" w:cstheme="minorHAnsi"/>
          <w:sz w:val="22"/>
          <w:szCs w:val="22"/>
          <w:lang w:eastAsia="en-US"/>
        </w:rPr>
        <w:t>, p</w:t>
      </w:r>
      <w:r w:rsidR="00D33B13" w:rsidRPr="00D33B13">
        <w:rPr>
          <w:rFonts w:eastAsia="Calibri" w:cstheme="minorHAnsi"/>
          <w:sz w:val="22"/>
          <w:szCs w:val="22"/>
          <w:lang w:eastAsia="en-US"/>
        </w:rPr>
        <w:t xml:space="preserve">rioritatea 1.2 </w:t>
      </w:r>
      <w:r w:rsidR="00466CEF">
        <w:rPr>
          <w:rFonts w:eastAsia="Calibri" w:cstheme="minorHAnsi"/>
          <w:sz w:val="22"/>
          <w:szCs w:val="22"/>
          <w:lang w:val="en-GB" w:eastAsia="en-US"/>
        </w:rPr>
        <w:t>“</w:t>
      </w:r>
      <w:r w:rsidR="00D33B13" w:rsidRPr="00D33B13">
        <w:rPr>
          <w:rFonts w:eastAsia="Calibri" w:cstheme="minorHAnsi"/>
          <w:sz w:val="22"/>
          <w:szCs w:val="22"/>
          <w:lang w:eastAsia="en-US"/>
        </w:rPr>
        <w:t>Asigurarea condițiilor de dezvoltare prin realizarea de investiții în infrastructura de utilități publice</w:t>
      </w:r>
      <w:r w:rsidR="00466CEF">
        <w:rPr>
          <w:rFonts w:eastAsia="Calibri" w:cstheme="minorHAnsi"/>
          <w:sz w:val="22"/>
          <w:szCs w:val="22"/>
          <w:lang w:eastAsia="en-US"/>
        </w:rPr>
        <w:t xml:space="preserve">”, este inclusă </w:t>
      </w:r>
      <w:r w:rsidR="00D33B13" w:rsidRPr="00D33B13">
        <w:rPr>
          <w:rFonts w:eastAsia="Calibri" w:cstheme="minorHAnsi"/>
          <w:sz w:val="22"/>
          <w:szCs w:val="22"/>
          <w:lang w:eastAsia="en-US"/>
        </w:rPr>
        <w:t>Măsura 1.2.1</w:t>
      </w:r>
      <w:r w:rsidR="00D33B13">
        <w:rPr>
          <w:rFonts w:eastAsia="Calibri" w:cstheme="minorHAnsi"/>
          <w:sz w:val="22"/>
          <w:szCs w:val="22"/>
          <w:lang w:eastAsia="en-US"/>
        </w:rPr>
        <w:t xml:space="preserve"> </w:t>
      </w:r>
      <w:r w:rsidR="00466CEF">
        <w:rPr>
          <w:rFonts w:eastAsia="Calibri" w:cstheme="minorHAnsi"/>
          <w:sz w:val="22"/>
          <w:szCs w:val="22"/>
          <w:lang w:eastAsia="en-US"/>
        </w:rPr>
        <w:t>”</w:t>
      </w:r>
      <w:r w:rsidR="00D33B13" w:rsidRPr="00D33B13">
        <w:rPr>
          <w:rFonts w:eastAsia="Calibri" w:cstheme="minorHAnsi"/>
          <w:sz w:val="22"/>
          <w:szCs w:val="22"/>
          <w:lang w:eastAsia="en-US"/>
        </w:rPr>
        <w:t>Dezvoltarea</w:t>
      </w:r>
      <w:r w:rsidR="00D33B13">
        <w:rPr>
          <w:rFonts w:eastAsia="Calibri" w:cstheme="minorHAnsi"/>
          <w:sz w:val="22"/>
          <w:szCs w:val="22"/>
          <w:lang w:eastAsia="en-US"/>
        </w:rPr>
        <w:t xml:space="preserve"> </w:t>
      </w:r>
      <w:r w:rsidR="00D33B13" w:rsidRPr="00D33B13">
        <w:rPr>
          <w:rFonts w:eastAsia="Calibri" w:cstheme="minorHAnsi"/>
          <w:sz w:val="22"/>
          <w:szCs w:val="22"/>
          <w:lang w:eastAsia="en-US"/>
        </w:rPr>
        <w:t>infrastructurii de apă</w:t>
      </w:r>
      <w:r w:rsidR="00D33B13">
        <w:rPr>
          <w:rFonts w:eastAsia="Calibri" w:cstheme="minorHAnsi"/>
          <w:sz w:val="22"/>
          <w:szCs w:val="22"/>
          <w:lang w:eastAsia="en-US"/>
        </w:rPr>
        <w:t xml:space="preserve"> </w:t>
      </w:r>
      <w:r w:rsidR="00D33B13" w:rsidRPr="00D33B13">
        <w:rPr>
          <w:rFonts w:eastAsia="Calibri" w:cstheme="minorHAnsi"/>
          <w:sz w:val="22"/>
          <w:szCs w:val="22"/>
          <w:lang w:eastAsia="en-US"/>
        </w:rPr>
        <w:t>și canalizare</w:t>
      </w:r>
      <w:r w:rsidR="00466CEF">
        <w:rPr>
          <w:rFonts w:eastAsia="Calibri" w:cstheme="minorHAnsi"/>
          <w:sz w:val="22"/>
          <w:szCs w:val="22"/>
          <w:lang w:eastAsia="en-US"/>
        </w:rPr>
        <w:t xml:space="preserve">”. Aceasta măsură prevede ca activități următoarele: </w:t>
      </w:r>
    </w:p>
    <w:p w14:paraId="22136AC7" w14:textId="207F335E"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Reabilitarea și extinderea rețelei de apă și canal, inclusiv adoptarea de soluții alternative pentru producerea apei calde menajere - panouri solare pentru furnizare apă caldă</w:t>
      </w:r>
      <w:r w:rsidR="00466CEF">
        <w:rPr>
          <w:rFonts w:eastAsia="Times New Roman" w:cstheme="minorHAnsi"/>
          <w:sz w:val="22"/>
          <w:szCs w:val="22"/>
          <w:lang w:eastAsia="fr-FR"/>
        </w:rPr>
        <w:t>;</w:t>
      </w:r>
    </w:p>
    <w:p w14:paraId="311F4D10" w14:textId="2C8468A5"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Extinderea rețelei de alimentare cu apa și canalizare pentru zona de sud a municipiului prin realizarea unei stații de pompare, precum și a unei stații de tratare a apelor uzate în zona de sud care să deservească următoarele cartiere: Olari Subești, Flamanda, Mărcuși, Apa Sărată</w:t>
      </w:r>
      <w:r w:rsidR="00466CEF">
        <w:rPr>
          <w:rFonts w:eastAsia="Times New Roman" w:cstheme="minorHAnsi"/>
          <w:sz w:val="22"/>
          <w:szCs w:val="22"/>
          <w:lang w:eastAsia="fr-FR"/>
        </w:rPr>
        <w:t>;</w:t>
      </w:r>
    </w:p>
    <w:p w14:paraId="5420633C" w14:textId="300DF77A" w:rsid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Realizarea/</w:t>
      </w:r>
      <w:r w:rsidR="00466CEF">
        <w:rPr>
          <w:rFonts w:eastAsia="Times New Roman" w:cstheme="minorHAnsi"/>
          <w:sz w:val="22"/>
          <w:szCs w:val="22"/>
          <w:lang w:eastAsia="fr-FR"/>
        </w:rPr>
        <w:t xml:space="preserve"> </w:t>
      </w:r>
      <w:r w:rsidRPr="00466CEF">
        <w:rPr>
          <w:rFonts w:eastAsia="Times New Roman" w:cstheme="minorHAnsi"/>
          <w:sz w:val="22"/>
          <w:szCs w:val="22"/>
          <w:lang w:eastAsia="fr-FR"/>
        </w:rPr>
        <w:t>reablitarea sistem</w:t>
      </w:r>
      <w:r w:rsidR="00466CEF">
        <w:rPr>
          <w:rFonts w:eastAsia="Times New Roman" w:cstheme="minorHAnsi"/>
          <w:sz w:val="22"/>
          <w:szCs w:val="22"/>
          <w:lang w:eastAsia="fr-FR"/>
        </w:rPr>
        <w:t>ului</w:t>
      </w:r>
      <w:r w:rsidRPr="00466CEF">
        <w:rPr>
          <w:rFonts w:eastAsia="Times New Roman" w:cstheme="minorHAnsi"/>
          <w:sz w:val="22"/>
          <w:szCs w:val="22"/>
          <w:lang w:eastAsia="fr-FR"/>
        </w:rPr>
        <w:t xml:space="preserve"> de canalizare şi epurare a apelor uzate</w:t>
      </w:r>
      <w:r w:rsidR="00466CEF">
        <w:rPr>
          <w:rFonts w:eastAsia="Times New Roman" w:cstheme="minorHAnsi"/>
          <w:sz w:val="22"/>
          <w:szCs w:val="22"/>
          <w:lang w:eastAsia="fr-FR"/>
        </w:rPr>
        <w:t>;</w:t>
      </w:r>
    </w:p>
    <w:p w14:paraId="3CBE4781" w14:textId="635C5222"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Realizarea unui sistem de drenaj care să conducă apele pluviale în aval de structurile CHEMP (cu staţie de pompare)</w:t>
      </w:r>
      <w:r w:rsidR="00466CEF">
        <w:rPr>
          <w:rFonts w:eastAsia="Times New Roman" w:cstheme="minorHAnsi"/>
          <w:sz w:val="22"/>
          <w:szCs w:val="22"/>
          <w:lang w:eastAsia="fr-FR"/>
        </w:rPr>
        <w:t>;</w:t>
      </w:r>
    </w:p>
    <w:p w14:paraId="3D6C1163" w14:textId="6FA8A725"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Asigurarea sistemului de evacuare a apelor pluviale în spaţiul public, concomitent cu tratarea adecvată a pietonalelor şi aleilor carosabile.</w:t>
      </w:r>
    </w:p>
    <w:p w14:paraId="75E3DEE6" w14:textId="628A3190" w:rsidR="00D33B13" w:rsidRPr="00D33B13" w:rsidRDefault="00D33B13" w:rsidP="00D33B13">
      <w:pPr>
        <w:spacing w:before="120" w:after="120" w:line="264" w:lineRule="auto"/>
        <w:ind w:left="360"/>
        <w:jc w:val="both"/>
        <w:rPr>
          <w:rFonts w:eastAsia="Calibri" w:cstheme="minorHAnsi"/>
          <w:sz w:val="22"/>
          <w:szCs w:val="22"/>
          <w:lang w:eastAsia="en-US"/>
        </w:rPr>
      </w:pPr>
      <w:r w:rsidRPr="00D33B13">
        <w:rPr>
          <w:rFonts w:eastAsia="Calibri" w:cstheme="minorHAnsi"/>
          <w:sz w:val="22"/>
          <w:szCs w:val="22"/>
          <w:lang w:eastAsia="en-US"/>
        </w:rPr>
        <w:t>Indicatori</w:t>
      </w:r>
      <w:r w:rsidR="00466CEF">
        <w:rPr>
          <w:rFonts w:eastAsia="Calibri" w:cstheme="minorHAnsi"/>
          <w:sz w:val="22"/>
          <w:szCs w:val="22"/>
          <w:lang w:eastAsia="en-US"/>
        </w:rPr>
        <w:t>i</w:t>
      </w:r>
      <w:r w:rsidRPr="00D33B13">
        <w:rPr>
          <w:rFonts w:eastAsia="Calibri" w:cstheme="minorHAnsi"/>
          <w:sz w:val="22"/>
          <w:szCs w:val="22"/>
          <w:lang w:eastAsia="en-US"/>
        </w:rPr>
        <w:t>/</w:t>
      </w:r>
      <w:r w:rsidR="00466CEF">
        <w:rPr>
          <w:rFonts w:eastAsia="Calibri" w:cstheme="minorHAnsi"/>
          <w:sz w:val="22"/>
          <w:szCs w:val="22"/>
          <w:lang w:eastAsia="en-US"/>
        </w:rPr>
        <w:t xml:space="preserve"> </w:t>
      </w:r>
      <w:r w:rsidRPr="00D33B13">
        <w:rPr>
          <w:rFonts w:eastAsia="Calibri" w:cstheme="minorHAnsi"/>
          <w:sz w:val="22"/>
          <w:szCs w:val="22"/>
          <w:lang w:eastAsia="en-US"/>
        </w:rPr>
        <w:t>Rezultate</w:t>
      </w:r>
      <w:r w:rsidR="00466CEF">
        <w:rPr>
          <w:rFonts w:eastAsia="Calibri" w:cstheme="minorHAnsi"/>
          <w:sz w:val="22"/>
          <w:szCs w:val="22"/>
          <w:lang w:eastAsia="en-US"/>
        </w:rPr>
        <w:t xml:space="preserve"> ce se doresc a fi obținute privesc:</w:t>
      </w:r>
    </w:p>
    <w:p w14:paraId="732695B4" w14:textId="6A9C499C"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lungimea totală a rețelei de distribuție a apei reabilitată și extinsă</w:t>
      </w:r>
      <w:r w:rsidR="00466CEF">
        <w:rPr>
          <w:rFonts w:eastAsia="Times New Roman" w:cstheme="minorHAnsi"/>
          <w:sz w:val="22"/>
          <w:szCs w:val="22"/>
          <w:lang w:eastAsia="fr-FR"/>
        </w:rPr>
        <w:t>;</w:t>
      </w:r>
    </w:p>
    <w:p w14:paraId="7416D723" w14:textId="7C09CD0D"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soluții alternative pentru furnizare apă caldă implementate</w:t>
      </w:r>
      <w:r w:rsidR="00466CEF">
        <w:rPr>
          <w:rFonts w:eastAsia="Times New Roman" w:cstheme="minorHAnsi"/>
          <w:sz w:val="22"/>
          <w:szCs w:val="22"/>
          <w:lang w:eastAsia="fr-FR"/>
        </w:rPr>
        <w:t>;</w:t>
      </w:r>
    </w:p>
    <w:p w14:paraId="11947F5C" w14:textId="38536EEA"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lungimea totală a rețelei de canalizare menajeră reabilitată și extinsă;</w:t>
      </w:r>
    </w:p>
    <w:p w14:paraId="08E6AC1D" w14:textId="6B433F13" w:rsidR="00D33B13" w:rsidRPr="00466CEF" w:rsidRDefault="00967F95"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lastRenderedPageBreak/>
        <w:t>stații</w:t>
      </w:r>
      <w:r w:rsidR="00D33B13" w:rsidRPr="00466CEF">
        <w:rPr>
          <w:rFonts w:eastAsia="Times New Roman" w:cstheme="minorHAnsi"/>
          <w:sz w:val="22"/>
          <w:szCs w:val="22"/>
          <w:lang w:eastAsia="fr-FR"/>
        </w:rPr>
        <w:t xml:space="preserve"> de pompare ape uzate înființat</w:t>
      </w:r>
      <w:r>
        <w:rPr>
          <w:rFonts w:eastAsia="Times New Roman" w:cstheme="minorHAnsi"/>
          <w:sz w:val="22"/>
          <w:szCs w:val="22"/>
          <w:lang w:eastAsia="fr-FR"/>
        </w:rPr>
        <w:t>e</w:t>
      </w:r>
      <w:r w:rsidR="00D33B13" w:rsidRPr="00466CEF">
        <w:rPr>
          <w:rFonts w:eastAsia="Times New Roman" w:cstheme="minorHAnsi"/>
          <w:sz w:val="22"/>
          <w:szCs w:val="22"/>
          <w:lang w:eastAsia="fr-FR"/>
        </w:rPr>
        <w:t>;</w:t>
      </w:r>
    </w:p>
    <w:p w14:paraId="14659726" w14:textId="4B1B1D57"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stații de tratare a apelor uzate înființat</w:t>
      </w:r>
      <w:r w:rsidR="00967F95">
        <w:rPr>
          <w:rFonts w:eastAsia="Times New Roman" w:cstheme="minorHAnsi"/>
          <w:sz w:val="22"/>
          <w:szCs w:val="22"/>
          <w:lang w:eastAsia="fr-FR"/>
        </w:rPr>
        <w:t>e;</w:t>
      </w:r>
    </w:p>
    <w:p w14:paraId="5BC31C24" w14:textId="1F337FA7"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un sistem de canalizare şi epurare a apelor uzate realizat;</w:t>
      </w:r>
    </w:p>
    <w:p w14:paraId="25BB7EB0" w14:textId="5AF2D3CE" w:rsidR="00D33B13" w:rsidRPr="00466CEF" w:rsidRDefault="00D33B13"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sistemului de evacuare a apelor pluviale modernizat.</w:t>
      </w:r>
    </w:p>
    <w:p w14:paraId="7F3D3F37" w14:textId="0A15839E" w:rsidR="00D33B13" w:rsidRDefault="00466CEF" w:rsidP="00D33B13">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Sursele de finanțare preconizate pentru realizarea acestor activități sunt b</w:t>
      </w:r>
      <w:r w:rsidR="00D33B13" w:rsidRPr="00D33B13">
        <w:rPr>
          <w:rFonts w:eastAsia="Calibri" w:cstheme="minorHAnsi"/>
          <w:sz w:val="22"/>
          <w:szCs w:val="22"/>
          <w:lang w:eastAsia="en-US"/>
        </w:rPr>
        <w:t>ugetul local</w:t>
      </w:r>
      <w:r>
        <w:rPr>
          <w:rFonts w:eastAsia="Calibri" w:cstheme="minorHAnsi"/>
          <w:sz w:val="22"/>
          <w:szCs w:val="22"/>
          <w:lang w:eastAsia="en-US"/>
        </w:rPr>
        <w:t>, f</w:t>
      </w:r>
      <w:r w:rsidR="00D33B13" w:rsidRPr="00D33B13">
        <w:rPr>
          <w:rFonts w:eastAsia="Calibri" w:cstheme="minorHAnsi"/>
          <w:sz w:val="22"/>
          <w:szCs w:val="22"/>
          <w:lang w:eastAsia="en-US"/>
        </w:rPr>
        <w:t>onduri</w:t>
      </w:r>
      <w:r>
        <w:rPr>
          <w:rFonts w:eastAsia="Calibri" w:cstheme="minorHAnsi"/>
          <w:sz w:val="22"/>
          <w:szCs w:val="22"/>
          <w:lang w:eastAsia="en-US"/>
        </w:rPr>
        <w:t>le</w:t>
      </w:r>
      <w:r w:rsidR="00D33B13">
        <w:rPr>
          <w:rFonts w:eastAsia="Calibri" w:cstheme="minorHAnsi"/>
          <w:sz w:val="22"/>
          <w:szCs w:val="22"/>
          <w:lang w:eastAsia="en-US"/>
        </w:rPr>
        <w:t xml:space="preserve"> </w:t>
      </w:r>
      <w:r w:rsidR="00D33B13" w:rsidRPr="00D33B13">
        <w:rPr>
          <w:rFonts w:eastAsia="Calibri" w:cstheme="minorHAnsi"/>
          <w:sz w:val="22"/>
          <w:szCs w:val="22"/>
          <w:lang w:eastAsia="en-US"/>
        </w:rPr>
        <w:t>guvernamentale</w:t>
      </w:r>
      <w:r>
        <w:rPr>
          <w:rFonts w:eastAsia="Calibri" w:cstheme="minorHAnsi"/>
          <w:sz w:val="22"/>
          <w:szCs w:val="22"/>
          <w:lang w:eastAsia="en-US"/>
        </w:rPr>
        <w:t xml:space="preserve"> și f</w:t>
      </w:r>
      <w:r w:rsidR="00D33B13" w:rsidRPr="00D33B13">
        <w:rPr>
          <w:rFonts w:eastAsia="Calibri" w:cstheme="minorHAnsi"/>
          <w:sz w:val="22"/>
          <w:szCs w:val="22"/>
          <w:lang w:eastAsia="en-US"/>
        </w:rPr>
        <w:t>onduri</w:t>
      </w:r>
      <w:r>
        <w:rPr>
          <w:rFonts w:eastAsia="Calibri" w:cstheme="minorHAnsi"/>
          <w:sz w:val="22"/>
          <w:szCs w:val="22"/>
          <w:lang w:eastAsia="en-US"/>
        </w:rPr>
        <w:t>le</w:t>
      </w:r>
      <w:r w:rsidR="00D33B13" w:rsidRPr="00D33B13">
        <w:rPr>
          <w:rFonts w:eastAsia="Calibri" w:cstheme="minorHAnsi"/>
          <w:sz w:val="22"/>
          <w:szCs w:val="22"/>
          <w:lang w:eastAsia="en-US"/>
        </w:rPr>
        <w:t xml:space="preserve"> nerambursabile</w:t>
      </w:r>
      <w:r>
        <w:rPr>
          <w:rFonts w:eastAsia="Calibri" w:cstheme="minorHAnsi"/>
          <w:sz w:val="22"/>
          <w:szCs w:val="22"/>
          <w:lang w:eastAsia="en-US"/>
        </w:rPr>
        <w:t>.</w:t>
      </w:r>
    </w:p>
    <w:p w14:paraId="719D7A39" w14:textId="21F94226" w:rsidR="0023740E" w:rsidRPr="00312ADE" w:rsidRDefault="0023740E">
      <w:pPr>
        <w:rPr>
          <w:rFonts w:eastAsia="Times New Roman" w:cstheme="minorHAnsi"/>
          <w:sz w:val="20"/>
          <w:szCs w:val="20"/>
          <w:lang w:eastAsia="fr-FR"/>
        </w:rPr>
      </w:pPr>
      <w:r w:rsidRPr="00312ADE">
        <w:rPr>
          <w:rFonts w:eastAsia="Times New Roman" w:cstheme="minorHAnsi"/>
          <w:sz w:val="20"/>
          <w:szCs w:val="20"/>
          <w:lang w:eastAsia="fr-FR"/>
        </w:rPr>
        <w:br w:type="page"/>
      </w:r>
    </w:p>
    <w:p w14:paraId="06498175" w14:textId="07294BEC" w:rsidR="000F3D05" w:rsidRPr="00312ADE" w:rsidRDefault="00F87BDB" w:rsidP="00FC2D4C">
      <w:pPr>
        <w:pStyle w:val="Stil1WasteGhid"/>
        <w:spacing w:before="240" w:after="240" w:line="264" w:lineRule="auto"/>
        <w:jc w:val="both"/>
        <w:rPr>
          <w:color w:val="005EA6"/>
          <w:sz w:val="28"/>
          <w:szCs w:val="28"/>
        </w:rPr>
      </w:pPr>
      <w:bookmarkStart w:id="25" w:name="_Toc137030309"/>
      <w:r w:rsidRPr="00312ADE">
        <w:rPr>
          <w:color w:val="005EA6"/>
          <w:sz w:val="28"/>
          <w:szCs w:val="28"/>
        </w:rPr>
        <w:lastRenderedPageBreak/>
        <w:t xml:space="preserve">Descrierea sistemului de alimentare cu apă și de </w:t>
      </w:r>
      <w:r w:rsidR="007A4FCF" w:rsidRPr="00312ADE">
        <w:rPr>
          <w:color w:val="005EA6"/>
          <w:sz w:val="28"/>
          <w:szCs w:val="28"/>
        </w:rPr>
        <w:t>canalizare</w:t>
      </w:r>
      <w:bookmarkEnd w:id="25"/>
    </w:p>
    <w:p w14:paraId="00AD5B29" w14:textId="31A5D459" w:rsidR="000F3D05" w:rsidRPr="00312ADE" w:rsidRDefault="007A4FCF" w:rsidP="0023740E">
      <w:pPr>
        <w:pStyle w:val="Style2WasteGhid"/>
        <w:spacing w:before="240" w:after="240" w:line="264" w:lineRule="auto"/>
        <w:rPr>
          <w:color w:val="005EA6"/>
        </w:rPr>
      </w:pPr>
      <w:bookmarkStart w:id="26" w:name="_Toc137030310"/>
      <w:r w:rsidRPr="00312ADE">
        <w:rPr>
          <w:color w:val="005EA6"/>
        </w:rPr>
        <w:t>Istoricul dezvoltării infrastructurii</w:t>
      </w:r>
      <w:bookmarkEnd w:id="26"/>
    </w:p>
    <w:p w14:paraId="5A6E78A6" w14:textId="0B72F32A" w:rsidR="006A7EC0" w:rsidRPr="006A7EC0" w:rsidRDefault="006A7EC0" w:rsidP="00396A7F">
      <w:pPr>
        <w:jc w:val="both"/>
        <w:rPr>
          <w:rFonts w:eastAsia="Calibri" w:cstheme="minorHAnsi"/>
          <w:sz w:val="22"/>
          <w:szCs w:val="22"/>
          <w:lang w:eastAsia="en-US"/>
        </w:rPr>
      </w:pPr>
      <w:r w:rsidRPr="006A7EC0">
        <w:rPr>
          <w:rFonts w:eastAsia="Calibri" w:cstheme="minorHAnsi"/>
          <w:sz w:val="22"/>
          <w:szCs w:val="22"/>
          <w:lang w:eastAsia="en-US"/>
        </w:rPr>
        <w:t xml:space="preserve">În ceea ce priveşte </w:t>
      </w:r>
      <w:r w:rsidR="00396A7F">
        <w:rPr>
          <w:rFonts w:eastAsia="Calibri" w:cstheme="minorHAnsi"/>
          <w:sz w:val="22"/>
          <w:szCs w:val="22"/>
          <w:lang w:eastAsia="en-US"/>
        </w:rPr>
        <w:t>istoricul</w:t>
      </w:r>
      <w:r w:rsidRPr="006A7EC0">
        <w:rPr>
          <w:rFonts w:eastAsia="Calibri" w:cstheme="minorHAnsi"/>
          <w:sz w:val="22"/>
          <w:szCs w:val="22"/>
          <w:lang w:eastAsia="en-US"/>
        </w:rPr>
        <w:t xml:space="preserve"> sistemului de alimentare cu apă </w:t>
      </w:r>
      <w:r w:rsidR="00396A7F">
        <w:rPr>
          <w:rFonts w:eastAsia="Calibri" w:cstheme="minorHAnsi"/>
          <w:sz w:val="22"/>
          <w:szCs w:val="22"/>
          <w:lang w:eastAsia="en-US"/>
        </w:rPr>
        <w:t xml:space="preserve">și a sistemului de canalizare </w:t>
      </w:r>
      <w:r w:rsidRPr="006A7EC0">
        <w:rPr>
          <w:rFonts w:eastAsia="Calibri" w:cstheme="minorHAnsi"/>
          <w:sz w:val="22"/>
          <w:szCs w:val="22"/>
          <w:lang w:eastAsia="en-US"/>
        </w:rPr>
        <w:t xml:space="preserve">a municipiului Câmpulung, se pot menţiona </w:t>
      </w:r>
      <w:r w:rsidR="00396A7F">
        <w:rPr>
          <w:rFonts w:eastAsia="Calibri" w:cstheme="minorHAnsi"/>
          <w:sz w:val="22"/>
          <w:szCs w:val="22"/>
          <w:lang w:eastAsia="en-US"/>
        </w:rPr>
        <w:t>următoarele etape</w:t>
      </w:r>
      <w:r w:rsidRPr="006A7EC0">
        <w:rPr>
          <w:rFonts w:eastAsia="Calibri" w:cstheme="minorHAnsi"/>
          <w:sz w:val="22"/>
          <w:szCs w:val="22"/>
          <w:lang w:eastAsia="en-US"/>
        </w:rPr>
        <w:t xml:space="preserve"> principale:</w:t>
      </w:r>
    </w:p>
    <w:p w14:paraId="6A8D36FA" w14:textId="1D40DD5E" w:rsidR="006A7EC0" w:rsidRPr="00396A7F" w:rsidRDefault="006A7EC0" w:rsidP="00F47EA7">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1909-1911: realizarea captării Topliţa</w:t>
      </w:r>
      <w:r w:rsidR="00396A7F" w:rsidRPr="00396A7F">
        <w:rPr>
          <w:rFonts w:asciiTheme="minorHAnsi" w:eastAsia="Calibri" w:hAnsiTheme="minorHAnsi" w:cstheme="minorHAnsi"/>
          <w:sz w:val="22"/>
        </w:rPr>
        <w:t xml:space="preserve"> și </w:t>
      </w:r>
      <w:r w:rsidR="00396A7F">
        <w:rPr>
          <w:rFonts w:asciiTheme="minorHAnsi" w:eastAsia="Calibri" w:hAnsiTheme="minorHAnsi" w:cstheme="minorHAnsi"/>
          <w:sz w:val="22"/>
        </w:rPr>
        <w:t>a</w:t>
      </w:r>
      <w:r w:rsidRPr="00396A7F">
        <w:rPr>
          <w:rFonts w:asciiTheme="minorHAnsi" w:eastAsia="Calibri" w:hAnsiTheme="minorHAnsi" w:cstheme="minorHAnsi"/>
          <w:sz w:val="22"/>
        </w:rPr>
        <w:t xml:space="preserve"> aducţiunii dintre captarea Topliţa şi rezervorul vechi Calea Pietroasă (500 mc);</w:t>
      </w:r>
    </w:p>
    <w:p w14:paraId="46830F7A" w14:textId="7B2C9BEE"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1954-1956: realizarea captării Vişoi (11 puțuri), extinsă între anii 1970 – 1972;</w:t>
      </w:r>
    </w:p>
    <w:p w14:paraId="2CF5A26C" w14:textId="5037855D"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1973: realizarea aducţiunii de la sursa Vişoi la rezervorul Grui;</w:t>
      </w:r>
    </w:p>
    <w:p w14:paraId="6664E0AC" w14:textId="62CE61DA"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1975-1976: realizarea captării Măgura – Lereşti (7 puţuri), extinsă în 1978;</w:t>
      </w:r>
    </w:p>
    <w:p w14:paraId="470C25B6" w14:textId="502D6A2A"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1975-1977: realizarea captării Lereşti – Pojorâta pe malul stâng al râului Târgului</w:t>
      </w:r>
      <w:r w:rsidR="00396A7F">
        <w:rPr>
          <w:rFonts w:asciiTheme="minorHAnsi" w:eastAsia="Calibri" w:hAnsiTheme="minorHAnsi" w:cstheme="minorHAnsi"/>
          <w:sz w:val="22"/>
        </w:rPr>
        <w:t>, iar</w:t>
      </w:r>
      <w:r w:rsidRPr="00396A7F">
        <w:rPr>
          <w:rFonts w:asciiTheme="minorHAnsi" w:eastAsia="Calibri" w:hAnsiTheme="minorHAnsi" w:cstheme="minorHAnsi"/>
          <w:sz w:val="22"/>
        </w:rPr>
        <w:t xml:space="preserve"> în anul 1979, s-au realizat şi pus în funcţiune</w:t>
      </w:r>
      <w:r w:rsidR="00396A7F">
        <w:rPr>
          <w:rFonts w:asciiTheme="minorHAnsi" w:eastAsia="Calibri" w:hAnsiTheme="minorHAnsi" w:cstheme="minorHAnsi"/>
          <w:sz w:val="22"/>
        </w:rPr>
        <w:t xml:space="preserve"> </w:t>
      </w:r>
      <w:r w:rsidR="00396A7F" w:rsidRPr="00396A7F">
        <w:rPr>
          <w:rFonts w:asciiTheme="minorHAnsi" w:eastAsia="Calibri" w:hAnsiTheme="minorHAnsi" w:cstheme="minorHAnsi"/>
          <w:sz w:val="22"/>
        </w:rPr>
        <w:t>alte două foraje</w:t>
      </w:r>
      <w:r w:rsidR="00396A7F">
        <w:rPr>
          <w:rFonts w:asciiTheme="minorHAnsi" w:eastAsia="Calibri" w:hAnsiTheme="minorHAnsi" w:cstheme="minorHAnsi"/>
          <w:sz w:val="22"/>
        </w:rPr>
        <w:t>,</w:t>
      </w:r>
      <w:r w:rsidR="00671A80">
        <w:rPr>
          <w:rFonts w:asciiTheme="minorHAnsi" w:eastAsia="Calibri" w:hAnsiTheme="minorHAnsi" w:cstheme="minorHAnsi"/>
          <w:sz w:val="22"/>
        </w:rPr>
        <w:t xml:space="preserve"> </w:t>
      </w:r>
      <w:r w:rsidRPr="00396A7F">
        <w:rPr>
          <w:rFonts w:asciiTheme="minorHAnsi" w:eastAsia="Calibri" w:hAnsiTheme="minorHAnsi" w:cstheme="minorHAnsi"/>
          <w:sz w:val="22"/>
        </w:rPr>
        <w:t xml:space="preserve">pe malul drept al râului Târgului; </w:t>
      </w:r>
    </w:p>
    <w:p w14:paraId="380FA14B" w14:textId="7FD9215E"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1976: realizarea aducţiunii dintre captarea Lereşti şi captarea Măgura</w:t>
      </w:r>
      <w:r w:rsidR="00396A7F">
        <w:rPr>
          <w:rFonts w:asciiTheme="minorHAnsi" w:eastAsia="Calibri" w:hAnsiTheme="minorHAnsi" w:cstheme="minorHAnsi"/>
          <w:sz w:val="22"/>
        </w:rPr>
        <w:t xml:space="preserve"> și a </w:t>
      </w:r>
      <w:r w:rsidRPr="00396A7F">
        <w:rPr>
          <w:rFonts w:asciiTheme="minorHAnsi" w:eastAsia="Calibri" w:hAnsiTheme="minorHAnsi" w:cstheme="minorHAnsi"/>
          <w:sz w:val="22"/>
        </w:rPr>
        <w:t>aducţiun</w:t>
      </w:r>
      <w:r w:rsidR="00396A7F">
        <w:rPr>
          <w:rFonts w:asciiTheme="minorHAnsi" w:eastAsia="Calibri" w:hAnsiTheme="minorHAnsi" w:cstheme="minorHAnsi"/>
          <w:sz w:val="22"/>
        </w:rPr>
        <w:t>ii</w:t>
      </w:r>
      <w:r w:rsidRPr="00396A7F">
        <w:rPr>
          <w:rFonts w:asciiTheme="minorHAnsi" w:eastAsia="Calibri" w:hAnsiTheme="minorHAnsi" w:cstheme="minorHAnsi"/>
          <w:sz w:val="22"/>
        </w:rPr>
        <w:t xml:space="preserve"> dintre captarea Măgura – Lereşti şi rezervorul vechi Grui</w:t>
      </w:r>
      <w:r w:rsidR="00396A7F">
        <w:rPr>
          <w:rFonts w:asciiTheme="minorHAnsi" w:eastAsia="Calibri" w:hAnsiTheme="minorHAnsi" w:cstheme="minorHAnsi"/>
          <w:sz w:val="22"/>
        </w:rPr>
        <w:t>,</w:t>
      </w:r>
      <w:r w:rsidRPr="00396A7F">
        <w:rPr>
          <w:rFonts w:asciiTheme="minorHAnsi" w:eastAsia="Calibri" w:hAnsiTheme="minorHAnsi" w:cstheme="minorHAnsi"/>
          <w:sz w:val="22"/>
        </w:rPr>
        <w:t xml:space="preserve"> de asemenea, s-a realizat şi aducţiunea captare Vişoi – rezervor vechi 500 mc Calea Pietroasă;</w:t>
      </w:r>
    </w:p>
    <w:p w14:paraId="4AAB7C7B" w14:textId="3CC0951B"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1977: construcţia rezervorului de 5000 mc, situat pe terasa Grui;</w:t>
      </w:r>
    </w:p>
    <w:p w14:paraId="2FD36A67" w14:textId="2EC3708C"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1980-1981: realizarea captării de suprafaţă Râul Târgului, a unei staţii de filtre 120 l/s şi a Staţiei de Hidrofor Grui, amplasată pe terasa Grui, lângă rezervorul de 5000 mc;</w:t>
      </w:r>
    </w:p>
    <w:p w14:paraId="5CA5C496" w14:textId="5764C573"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1986: au demarat lucrările pentru realizarea prizei de suprafaţă Râul Târgului – Voineşti – Lereşti, pusă în funcţiune în perioada 1989 – 1990;</w:t>
      </w:r>
    </w:p>
    <w:p w14:paraId="5E73A028" w14:textId="6300F642"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1988: realizarea conductei de apă brută de la priza Voineşti la Staţia de Tratare a apei Calea Pietroasă;</w:t>
      </w:r>
    </w:p>
    <w:p w14:paraId="14D40D6E" w14:textId="53E07998"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1988: realizarea staţiei de pompare a apei potabile şi industriale pentru actual</w:t>
      </w:r>
      <w:r w:rsidR="00396A7F">
        <w:rPr>
          <w:rFonts w:asciiTheme="minorHAnsi" w:eastAsia="Calibri" w:hAnsiTheme="minorHAnsi" w:cstheme="minorHAnsi"/>
          <w:sz w:val="22"/>
        </w:rPr>
        <w:t xml:space="preserve">ul </w:t>
      </w:r>
      <w:r w:rsidRPr="00396A7F">
        <w:rPr>
          <w:rFonts w:asciiTheme="minorHAnsi" w:eastAsia="Calibri" w:hAnsiTheme="minorHAnsi" w:cstheme="minorHAnsi"/>
          <w:sz w:val="22"/>
        </w:rPr>
        <w:t>HOLCIM şi comuna Valea Mare Pravăţ</w:t>
      </w:r>
      <w:r w:rsidR="00396A7F">
        <w:rPr>
          <w:rFonts w:asciiTheme="minorHAnsi" w:eastAsia="Calibri" w:hAnsiTheme="minorHAnsi" w:cstheme="minorHAnsi"/>
          <w:sz w:val="22"/>
        </w:rPr>
        <w:t xml:space="preserve">, </w:t>
      </w:r>
      <w:r w:rsidRPr="00396A7F">
        <w:rPr>
          <w:rFonts w:asciiTheme="minorHAnsi" w:eastAsia="Calibri" w:hAnsiTheme="minorHAnsi" w:cstheme="minorHAnsi"/>
          <w:sz w:val="22"/>
        </w:rPr>
        <w:t>amplasată în Calea Pietroasă;</w:t>
      </w:r>
    </w:p>
    <w:p w14:paraId="2613E1D8" w14:textId="79266713"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1988-1991: realizarea conductei de apă brută dintre Staţia de Tratare Calea Pietroasă şi conducta OL de diametru 600 mm (linia CF) de la priza Râul Târgului (DAAV Piteşti) care ajungea la staţia de tratare a fostei S.C. GRULEN S.A.;</w:t>
      </w:r>
    </w:p>
    <w:p w14:paraId="63CBEDBD" w14:textId="6E62B90D"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1990: realizarea conductei de apă potabilă de la rezervorul de 5000 mc Calea Pietroasă la strada Traian, unde se face joncţiunea cu aducţiunea cu diametrul de 400 mm, de la captarea Lereşti;</w:t>
      </w:r>
    </w:p>
    <w:p w14:paraId="216C566F" w14:textId="284694A8"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1990: realizarea sistemului de alimentare cu apă pentru cartierul Mărcuş şi a staţiei de pompare situată pe strada Drăceşti;</w:t>
      </w:r>
    </w:p>
    <w:p w14:paraId="543CB3F1" w14:textId="16D05E45"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1990: punerea în funcţiune a Staţiei de Tratare Calea Pietroasă, cu o capacitate de 1300 l/s;</w:t>
      </w:r>
    </w:p>
    <w:p w14:paraId="37D019AA" w14:textId="49A6D3F6"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1991: construcţia rezervorului de 5000 mc, str. Mircea cel Bătrân – Calea Pietroasă;</w:t>
      </w:r>
    </w:p>
    <w:p w14:paraId="43ADAD97" w14:textId="085714DB" w:rsidR="006A7EC0" w:rsidRPr="00396A7F" w:rsidRDefault="006A7EC0" w:rsidP="002444EA">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1998: construcţia rezervorului de 500 mc, situat în cartierul Mărcuş şi extinderea alimentării cu apă</w:t>
      </w:r>
      <w:r w:rsidR="00396A7F" w:rsidRPr="00396A7F">
        <w:rPr>
          <w:rFonts w:asciiTheme="minorHAnsi" w:eastAsia="Calibri" w:hAnsiTheme="minorHAnsi" w:cstheme="minorHAnsi"/>
          <w:sz w:val="22"/>
        </w:rPr>
        <w:t xml:space="preserve"> și </w:t>
      </w:r>
      <w:r w:rsidRPr="00396A7F">
        <w:rPr>
          <w:rFonts w:asciiTheme="minorHAnsi" w:eastAsia="Calibri" w:hAnsiTheme="minorHAnsi" w:cstheme="minorHAnsi"/>
          <w:sz w:val="22"/>
        </w:rPr>
        <w:t>demararea lucrărilor de contorizare;</w:t>
      </w:r>
    </w:p>
    <w:p w14:paraId="78E95D5B" w14:textId="78AF5D7F"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2003-2004: extindere reţele</w:t>
      </w:r>
      <w:r w:rsidR="00396A7F">
        <w:rPr>
          <w:rFonts w:asciiTheme="minorHAnsi" w:eastAsia="Calibri" w:hAnsiTheme="minorHAnsi" w:cstheme="minorHAnsi"/>
          <w:sz w:val="22"/>
        </w:rPr>
        <w:t>i de</w:t>
      </w:r>
      <w:r w:rsidRPr="00396A7F">
        <w:rPr>
          <w:rFonts w:asciiTheme="minorHAnsi" w:eastAsia="Calibri" w:hAnsiTheme="minorHAnsi" w:cstheme="minorHAnsi"/>
          <w:sz w:val="22"/>
        </w:rPr>
        <w:t xml:space="preserve"> apă </w:t>
      </w:r>
      <w:r w:rsidR="00396A7F">
        <w:rPr>
          <w:rFonts w:asciiTheme="minorHAnsi" w:eastAsia="Calibri" w:hAnsiTheme="minorHAnsi" w:cstheme="minorHAnsi"/>
          <w:sz w:val="22"/>
        </w:rPr>
        <w:t xml:space="preserve">în </w:t>
      </w:r>
      <w:r w:rsidRPr="00396A7F">
        <w:rPr>
          <w:rFonts w:asciiTheme="minorHAnsi" w:eastAsia="Calibri" w:hAnsiTheme="minorHAnsi" w:cstheme="minorHAnsi"/>
          <w:sz w:val="22"/>
        </w:rPr>
        <w:t>Mărcuş şi Valea R</w:t>
      </w:r>
      <w:r w:rsidR="00396A7F">
        <w:rPr>
          <w:rFonts w:asciiTheme="minorHAnsi" w:eastAsia="Calibri" w:hAnsiTheme="minorHAnsi" w:cstheme="minorHAnsi"/>
          <w:sz w:val="22"/>
        </w:rPr>
        <w:t>u</w:t>
      </w:r>
      <w:r w:rsidRPr="00396A7F">
        <w:rPr>
          <w:rFonts w:asciiTheme="minorHAnsi" w:eastAsia="Calibri" w:hAnsiTheme="minorHAnsi" w:cstheme="minorHAnsi"/>
          <w:sz w:val="22"/>
        </w:rPr>
        <w:t>mâneştilor</w:t>
      </w:r>
      <w:r w:rsidR="00396A7F">
        <w:rPr>
          <w:rFonts w:asciiTheme="minorHAnsi" w:eastAsia="Calibri" w:hAnsiTheme="minorHAnsi" w:cstheme="minorHAnsi"/>
          <w:sz w:val="22"/>
        </w:rPr>
        <w:t xml:space="preserve"> și</w:t>
      </w:r>
      <w:r w:rsidRPr="00396A7F">
        <w:rPr>
          <w:rFonts w:asciiTheme="minorHAnsi" w:eastAsia="Calibri" w:hAnsiTheme="minorHAnsi" w:cstheme="minorHAnsi"/>
          <w:sz w:val="22"/>
        </w:rPr>
        <w:t xml:space="preserve"> îmbunătăţire</w:t>
      </w:r>
      <w:r w:rsidR="00396A7F">
        <w:rPr>
          <w:rFonts w:asciiTheme="minorHAnsi" w:eastAsia="Calibri" w:hAnsiTheme="minorHAnsi" w:cstheme="minorHAnsi"/>
          <w:sz w:val="22"/>
        </w:rPr>
        <w:t>a</w:t>
      </w:r>
      <w:r w:rsidRPr="00396A7F">
        <w:rPr>
          <w:rFonts w:asciiTheme="minorHAnsi" w:eastAsia="Calibri" w:hAnsiTheme="minorHAnsi" w:cstheme="minorHAnsi"/>
          <w:sz w:val="22"/>
        </w:rPr>
        <w:t xml:space="preserve"> şi sectorizare reţele</w:t>
      </w:r>
      <w:r w:rsidR="00396A7F">
        <w:rPr>
          <w:rFonts w:asciiTheme="minorHAnsi" w:eastAsia="Calibri" w:hAnsiTheme="minorHAnsi" w:cstheme="minorHAnsi"/>
          <w:sz w:val="22"/>
        </w:rPr>
        <w:t>lor</w:t>
      </w:r>
      <w:r w:rsidRPr="00396A7F">
        <w:rPr>
          <w:rFonts w:asciiTheme="minorHAnsi" w:eastAsia="Calibri" w:hAnsiTheme="minorHAnsi" w:cstheme="minorHAnsi"/>
          <w:sz w:val="22"/>
        </w:rPr>
        <w:t xml:space="preserve"> de apă </w:t>
      </w:r>
      <w:r w:rsidR="00396A7F">
        <w:rPr>
          <w:rFonts w:asciiTheme="minorHAnsi" w:eastAsia="Calibri" w:hAnsiTheme="minorHAnsi" w:cstheme="minorHAnsi"/>
          <w:sz w:val="22"/>
        </w:rPr>
        <w:t xml:space="preserve">din </w:t>
      </w:r>
      <w:r w:rsidRPr="00396A7F">
        <w:rPr>
          <w:rFonts w:asciiTheme="minorHAnsi" w:eastAsia="Calibri" w:hAnsiTheme="minorHAnsi" w:cstheme="minorHAnsi"/>
          <w:sz w:val="22"/>
        </w:rPr>
        <w:t>municipiu</w:t>
      </w:r>
      <w:r w:rsidR="00396A7F">
        <w:rPr>
          <w:rFonts w:asciiTheme="minorHAnsi" w:eastAsia="Calibri" w:hAnsiTheme="minorHAnsi" w:cstheme="minorHAnsi"/>
          <w:sz w:val="22"/>
        </w:rPr>
        <w:t>, împreună cu</w:t>
      </w:r>
      <w:r w:rsidRPr="00396A7F">
        <w:rPr>
          <w:rFonts w:asciiTheme="minorHAnsi" w:eastAsia="Calibri" w:hAnsiTheme="minorHAnsi" w:cstheme="minorHAnsi"/>
          <w:sz w:val="22"/>
        </w:rPr>
        <w:t xml:space="preserve"> reabilitare şi extindere reţele</w:t>
      </w:r>
      <w:r w:rsidR="00396A7F">
        <w:rPr>
          <w:rFonts w:asciiTheme="minorHAnsi" w:eastAsia="Calibri" w:hAnsiTheme="minorHAnsi" w:cstheme="minorHAnsi"/>
          <w:sz w:val="22"/>
        </w:rPr>
        <w:t>lor de</w:t>
      </w:r>
      <w:r w:rsidRPr="00396A7F">
        <w:rPr>
          <w:rFonts w:asciiTheme="minorHAnsi" w:eastAsia="Calibri" w:hAnsiTheme="minorHAnsi" w:cstheme="minorHAnsi"/>
          <w:sz w:val="22"/>
        </w:rPr>
        <w:t xml:space="preserve"> canal</w:t>
      </w:r>
      <w:r w:rsidR="00396A7F">
        <w:rPr>
          <w:rFonts w:asciiTheme="minorHAnsi" w:eastAsia="Calibri" w:hAnsiTheme="minorHAnsi" w:cstheme="minorHAnsi"/>
          <w:sz w:val="22"/>
        </w:rPr>
        <w:t>izare</w:t>
      </w:r>
      <w:r w:rsidRPr="00396A7F">
        <w:rPr>
          <w:rFonts w:asciiTheme="minorHAnsi" w:eastAsia="Calibri" w:hAnsiTheme="minorHAnsi" w:cstheme="minorHAnsi"/>
          <w:sz w:val="22"/>
        </w:rPr>
        <w:t>;</w:t>
      </w:r>
    </w:p>
    <w:p w14:paraId="2BAF74A8" w14:textId="1BD3D0B7"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2004: reabilitare</w:t>
      </w:r>
      <w:r w:rsidR="00396A7F">
        <w:rPr>
          <w:rFonts w:asciiTheme="minorHAnsi" w:eastAsia="Calibri" w:hAnsiTheme="minorHAnsi" w:cstheme="minorHAnsi"/>
          <w:sz w:val="22"/>
        </w:rPr>
        <w:t>a</w:t>
      </w:r>
      <w:r w:rsidRPr="00396A7F">
        <w:rPr>
          <w:rFonts w:asciiTheme="minorHAnsi" w:eastAsia="Calibri" w:hAnsiTheme="minorHAnsi" w:cstheme="minorHAnsi"/>
          <w:sz w:val="22"/>
        </w:rPr>
        <w:t xml:space="preserve"> Staţie</w:t>
      </w:r>
      <w:r w:rsidR="00396A7F">
        <w:rPr>
          <w:rFonts w:asciiTheme="minorHAnsi" w:eastAsia="Calibri" w:hAnsiTheme="minorHAnsi" w:cstheme="minorHAnsi"/>
          <w:sz w:val="22"/>
        </w:rPr>
        <w:t>i de</w:t>
      </w:r>
      <w:r w:rsidRPr="00396A7F">
        <w:rPr>
          <w:rFonts w:asciiTheme="minorHAnsi" w:eastAsia="Calibri" w:hAnsiTheme="minorHAnsi" w:cstheme="minorHAnsi"/>
          <w:sz w:val="22"/>
        </w:rPr>
        <w:t xml:space="preserve"> Tratare Calea Pietroasă;</w:t>
      </w:r>
    </w:p>
    <w:p w14:paraId="051B099B" w14:textId="6255F83A"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lastRenderedPageBreak/>
        <w:t>2005-</w:t>
      </w:r>
      <w:r w:rsidR="00396A7F">
        <w:rPr>
          <w:rFonts w:asciiTheme="minorHAnsi" w:eastAsia="Calibri" w:hAnsiTheme="minorHAnsi" w:cstheme="minorHAnsi"/>
          <w:sz w:val="22"/>
        </w:rPr>
        <w:t xml:space="preserve">până în </w:t>
      </w:r>
      <w:r w:rsidRPr="00396A7F">
        <w:rPr>
          <w:rFonts w:asciiTheme="minorHAnsi" w:eastAsia="Calibri" w:hAnsiTheme="minorHAnsi" w:cstheme="minorHAnsi"/>
          <w:sz w:val="22"/>
        </w:rPr>
        <w:t xml:space="preserve">prezent: extindere reţele de alimentare cu apă </w:t>
      </w:r>
      <w:r w:rsidR="00396A7F">
        <w:rPr>
          <w:rFonts w:asciiTheme="minorHAnsi" w:eastAsia="Calibri" w:hAnsiTheme="minorHAnsi" w:cstheme="minorHAnsi"/>
          <w:sz w:val="22"/>
        </w:rPr>
        <w:t xml:space="preserve">în </w:t>
      </w:r>
      <w:r w:rsidRPr="00396A7F">
        <w:rPr>
          <w:rFonts w:asciiTheme="minorHAnsi" w:eastAsia="Calibri" w:hAnsiTheme="minorHAnsi" w:cstheme="minorHAnsi"/>
          <w:sz w:val="22"/>
        </w:rPr>
        <w:t>mun</w:t>
      </w:r>
      <w:r w:rsidR="00396A7F">
        <w:rPr>
          <w:rFonts w:asciiTheme="minorHAnsi" w:eastAsia="Calibri" w:hAnsiTheme="minorHAnsi" w:cstheme="minorHAnsi"/>
          <w:sz w:val="22"/>
        </w:rPr>
        <w:t>icipiul</w:t>
      </w:r>
      <w:r w:rsidRPr="00396A7F">
        <w:rPr>
          <w:rFonts w:asciiTheme="minorHAnsi" w:eastAsia="Calibri" w:hAnsiTheme="minorHAnsi" w:cstheme="minorHAnsi"/>
          <w:sz w:val="22"/>
        </w:rPr>
        <w:t xml:space="preserve"> Câmpulung</w:t>
      </w:r>
      <w:r w:rsidR="00396A7F">
        <w:rPr>
          <w:rFonts w:asciiTheme="minorHAnsi" w:eastAsia="Calibri" w:hAnsiTheme="minorHAnsi" w:cstheme="minorHAnsi"/>
          <w:sz w:val="22"/>
        </w:rPr>
        <w:t xml:space="preserve"> și </w:t>
      </w:r>
      <w:r w:rsidRPr="00396A7F">
        <w:rPr>
          <w:rFonts w:asciiTheme="minorHAnsi" w:eastAsia="Calibri" w:hAnsiTheme="minorHAnsi" w:cstheme="minorHAnsi"/>
          <w:sz w:val="22"/>
        </w:rPr>
        <w:t>extindere</w:t>
      </w:r>
      <w:r w:rsidR="00396A7F">
        <w:rPr>
          <w:rFonts w:asciiTheme="minorHAnsi" w:eastAsia="Calibri" w:hAnsiTheme="minorHAnsi" w:cstheme="minorHAnsi"/>
          <w:sz w:val="22"/>
        </w:rPr>
        <w:t>a</w:t>
      </w:r>
      <w:r w:rsidRPr="00396A7F">
        <w:rPr>
          <w:rFonts w:asciiTheme="minorHAnsi" w:eastAsia="Calibri" w:hAnsiTheme="minorHAnsi" w:cstheme="minorHAnsi"/>
          <w:sz w:val="22"/>
        </w:rPr>
        <w:t xml:space="preserve"> canaliz</w:t>
      </w:r>
      <w:r w:rsidR="00396A7F">
        <w:rPr>
          <w:rFonts w:asciiTheme="minorHAnsi" w:eastAsia="Calibri" w:hAnsiTheme="minorHAnsi" w:cstheme="minorHAnsi"/>
          <w:sz w:val="22"/>
        </w:rPr>
        <w:t>ării</w:t>
      </w:r>
      <w:r w:rsidRPr="00396A7F">
        <w:rPr>
          <w:rFonts w:asciiTheme="minorHAnsi" w:eastAsia="Calibri" w:hAnsiTheme="minorHAnsi" w:cstheme="minorHAnsi"/>
          <w:sz w:val="22"/>
        </w:rPr>
        <w:t xml:space="preserve"> menajer</w:t>
      </w:r>
      <w:r w:rsidR="00396A7F">
        <w:rPr>
          <w:rFonts w:asciiTheme="minorHAnsi" w:eastAsia="Calibri" w:hAnsiTheme="minorHAnsi" w:cstheme="minorHAnsi"/>
          <w:sz w:val="22"/>
        </w:rPr>
        <w:t>e</w:t>
      </w:r>
      <w:r w:rsidRPr="00396A7F">
        <w:rPr>
          <w:rFonts w:asciiTheme="minorHAnsi" w:eastAsia="Calibri" w:hAnsiTheme="minorHAnsi" w:cstheme="minorHAnsi"/>
          <w:sz w:val="22"/>
        </w:rPr>
        <w:t xml:space="preserve"> și pluvial</w:t>
      </w:r>
      <w:r w:rsidR="00396A7F">
        <w:rPr>
          <w:rFonts w:asciiTheme="minorHAnsi" w:eastAsia="Calibri" w:hAnsiTheme="minorHAnsi" w:cstheme="minorHAnsi"/>
          <w:sz w:val="22"/>
        </w:rPr>
        <w:t>e</w:t>
      </w:r>
      <w:r w:rsidRPr="00396A7F">
        <w:rPr>
          <w:rFonts w:asciiTheme="minorHAnsi" w:eastAsia="Calibri" w:hAnsiTheme="minorHAnsi" w:cstheme="minorHAnsi"/>
          <w:sz w:val="22"/>
        </w:rPr>
        <w:t>.</w:t>
      </w:r>
    </w:p>
    <w:p w14:paraId="794C381A" w14:textId="64E3BB57"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2010</w:t>
      </w:r>
      <w:r w:rsidR="00671A80">
        <w:rPr>
          <w:rFonts w:asciiTheme="minorHAnsi" w:eastAsia="Calibri" w:hAnsiTheme="minorHAnsi" w:cstheme="minorHAnsi"/>
          <w:sz w:val="22"/>
        </w:rPr>
        <w:t>: r</w:t>
      </w:r>
      <w:r w:rsidRPr="00396A7F">
        <w:rPr>
          <w:rFonts w:asciiTheme="minorHAnsi" w:eastAsia="Calibri" w:hAnsiTheme="minorHAnsi" w:cstheme="minorHAnsi"/>
          <w:sz w:val="22"/>
        </w:rPr>
        <w:t>eabilitare Stația de Epurare Câmpulung - Linia nămolului;</w:t>
      </w:r>
    </w:p>
    <w:p w14:paraId="7C113182" w14:textId="26325237" w:rsidR="006A7EC0" w:rsidRPr="00396A7F" w:rsidRDefault="006A7EC0" w:rsidP="003B167C">
      <w:pPr>
        <w:pStyle w:val="ListParagraph"/>
        <w:numPr>
          <w:ilvl w:val="3"/>
          <w:numId w:val="16"/>
        </w:numPr>
        <w:spacing w:before="120" w:after="120" w:line="264" w:lineRule="auto"/>
        <w:jc w:val="both"/>
        <w:rPr>
          <w:rFonts w:asciiTheme="minorHAnsi" w:eastAsia="Calibri" w:hAnsiTheme="minorHAnsi" w:cstheme="minorHAnsi"/>
          <w:sz w:val="22"/>
        </w:rPr>
      </w:pPr>
      <w:r w:rsidRPr="00396A7F">
        <w:rPr>
          <w:rFonts w:asciiTheme="minorHAnsi" w:eastAsia="Calibri" w:hAnsiTheme="minorHAnsi" w:cstheme="minorHAnsi"/>
          <w:sz w:val="22"/>
        </w:rPr>
        <w:t>2019-</w:t>
      </w:r>
      <w:r w:rsidR="00671A80" w:rsidRPr="00671A80">
        <w:rPr>
          <w:rFonts w:asciiTheme="minorHAnsi" w:eastAsia="Calibri" w:hAnsiTheme="minorHAnsi" w:cstheme="minorHAnsi"/>
          <w:sz w:val="22"/>
        </w:rPr>
        <w:t xml:space="preserve"> </w:t>
      </w:r>
      <w:r w:rsidR="00671A80">
        <w:rPr>
          <w:rFonts w:asciiTheme="minorHAnsi" w:eastAsia="Calibri" w:hAnsiTheme="minorHAnsi" w:cstheme="minorHAnsi"/>
          <w:sz w:val="22"/>
        </w:rPr>
        <w:t xml:space="preserve">până în </w:t>
      </w:r>
      <w:r w:rsidR="00671A80" w:rsidRPr="00396A7F">
        <w:rPr>
          <w:rFonts w:asciiTheme="minorHAnsi" w:eastAsia="Calibri" w:hAnsiTheme="minorHAnsi" w:cstheme="minorHAnsi"/>
          <w:sz w:val="22"/>
        </w:rPr>
        <w:t>prezent</w:t>
      </w:r>
      <w:r w:rsidR="00671A80">
        <w:rPr>
          <w:rFonts w:asciiTheme="minorHAnsi" w:eastAsia="Calibri" w:hAnsiTheme="minorHAnsi" w:cstheme="minorHAnsi"/>
          <w:sz w:val="22"/>
        </w:rPr>
        <w:t>: r</w:t>
      </w:r>
      <w:r w:rsidRPr="00396A7F">
        <w:rPr>
          <w:rFonts w:asciiTheme="minorHAnsi" w:eastAsia="Calibri" w:hAnsiTheme="minorHAnsi" w:cstheme="minorHAnsi"/>
          <w:sz w:val="22"/>
        </w:rPr>
        <w:t>eabilitare Stația de Epurare Câmpulung - Linia apei</w:t>
      </w:r>
      <w:r w:rsidR="00671A80">
        <w:rPr>
          <w:rFonts w:asciiTheme="minorHAnsi" w:eastAsia="Calibri" w:hAnsiTheme="minorHAnsi" w:cstheme="minorHAnsi"/>
          <w:sz w:val="22"/>
        </w:rPr>
        <w:t>.</w:t>
      </w:r>
    </w:p>
    <w:p w14:paraId="4A936F5C" w14:textId="77777777" w:rsidR="006A7EC0" w:rsidRDefault="006A7EC0" w:rsidP="00A36D37">
      <w:pPr>
        <w:spacing w:before="120" w:after="120" w:line="264" w:lineRule="auto"/>
        <w:ind w:left="360"/>
        <w:jc w:val="both"/>
        <w:rPr>
          <w:rFonts w:eastAsia="Calibri" w:cstheme="minorHAnsi"/>
          <w:sz w:val="22"/>
          <w:szCs w:val="22"/>
          <w:lang w:eastAsia="en-US"/>
        </w:rPr>
      </w:pPr>
    </w:p>
    <w:p w14:paraId="597EE88D" w14:textId="3FBA5D45" w:rsidR="007A4FCF" w:rsidRPr="00312ADE" w:rsidRDefault="007A4FCF" w:rsidP="007A4FCF">
      <w:pPr>
        <w:pStyle w:val="Style2WasteGhid"/>
        <w:spacing w:before="240" w:after="240" w:line="264" w:lineRule="auto"/>
        <w:rPr>
          <w:color w:val="005EA6"/>
        </w:rPr>
      </w:pPr>
      <w:bookmarkStart w:id="27" w:name="_Toc137030311"/>
      <w:r w:rsidRPr="00312ADE">
        <w:rPr>
          <w:color w:val="005EA6"/>
        </w:rPr>
        <w:t xml:space="preserve">Sistemul de alimentare cu apă al </w:t>
      </w:r>
      <w:r w:rsidR="00671A80">
        <w:rPr>
          <w:color w:val="005EA6"/>
        </w:rPr>
        <w:t>municipiului Câmpulung</w:t>
      </w:r>
      <w:bookmarkEnd w:id="27"/>
    </w:p>
    <w:p w14:paraId="50C776C7" w14:textId="4C8A10BA" w:rsidR="00DE43F3" w:rsidRPr="00312ADE" w:rsidRDefault="00DE43F3" w:rsidP="00DE43F3">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Captarea apei</w:t>
      </w:r>
    </w:p>
    <w:p w14:paraId="1D3570E4" w14:textId="06B6CADD" w:rsidR="00DC3267" w:rsidRPr="00312ADE" w:rsidRDefault="00671A80" w:rsidP="00DE43F3">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Municipiul Câmpulung</w:t>
      </w:r>
      <w:r w:rsidR="00DC3267" w:rsidRPr="00312ADE">
        <w:rPr>
          <w:rFonts w:eastAsia="Calibri" w:cstheme="minorHAnsi"/>
          <w:sz w:val="22"/>
          <w:szCs w:val="22"/>
          <w:lang w:eastAsia="en-US"/>
        </w:rPr>
        <w:t xml:space="preserve"> este alimentat cu apă din</w:t>
      </w:r>
      <w:r w:rsidR="00A4485F">
        <w:rPr>
          <w:rFonts w:eastAsia="Calibri" w:cstheme="minorHAnsi"/>
          <w:sz w:val="22"/>
          <w:szCs w:val="22"/>
          <w:lang w:eastAsia="en-US"/>
        </w:rPr>
        <w:t xml:space="preserve"> următoarele</w:t>
      </w:r>
      <w:r w:rsidR="00DC3267" w:rsidRPr="00312ADE">
        <w:rPr>
          <w:rFonts w:eastAsia="Calibri" w:cstheme="minorHAnsi"/>
          <w:sz w:val="22"/>
          <w:szCs w:val="22"/>
          <w:lang w:eastAsia="en-US"/>
        </w:rPr>
        <w:t xml:space="preserve"> surse de apă de adâncime și de </w:t>
      </w:r>
      <w:r w:rsidR="00B47052" w:rsidRPr="00312ADE">
        <w:rPr>
          <w:rFonts w:eastAsia="Calibri" w:cstheme="minorHAnsi"/>
          <w:sz w:val="22"/>
          <w:szCs w:val="22"/>
          <w:lang w:eastAsia="en-US"/>
        </w:rPr>
        <w:t>suprafață</w:t>
      </w:r>
      <w:r w:rsidR="00A4485F">
        <w:rPr>
          <w:rFonts w:eastAsia="Calibri" w:cstheme="minorHAnsi"/>
          <w:sz w:val="22"/>
          <w:szCs w:val="22"/>
          <w:lang w:eastAsia="en-US"/>
        </w:rPr>
        <w:t>:</w:t>
      </w:r>
    </w:p>
    <w:p w14:paraId="60F95915" w14:textId="77777777" w:rsidR="000D3339" w:rsidRDefault="00EA67E3" w:rsidP="003B167C">
      <w:pPr>
        <w:pStyle w:val="ListParagraph"/>
        <w:numPr>
          <w:ilvl w:val="0"/>
          <w:numId w:val="13"/>
        </w:numPr>
        <w:spacing w:before="120" w:after="0" w:line="264" w:lineRule="auto"/>
        <w:jc w:val="both"/>
        <w:rPr>
          <w:rFonts w:asciiTheme="minorHAnsi" w:eastAsia="Calibri" w:hAnsiTheme="minorHAnsi" w:cstheme="minorHAnsi"/>
          <w:sz w:val="22"/>
        </w:rPr>
      </w:pPr>
      <w:r w:rsidRPr="00260AB7">
        <w:rPr>
          <w:rFonts w:asciiTheme="minorHAnsi" w:eastAsia="Calibri" w:hAnsiTheme="minorHAnsi" w:cstheme="minorHAnsi"/>
          <w:b/>
          <w:bCs/>
          <w:i/>
          <w:iCs/>
          <w:color w:val="005EA6"/>
          <w:sz w:val="22"/>
        </w:rPr>
        <w:t xml:space="preserve">Captarea din subteran Măgura Lereşti </w:t>
      </w:r>
      <w:r w:rsidRPr="000D3339">
        <w:rPr>
          <w:rFonts w:asciiTheme="minorHAnsi" w:eastAsia="Calibri" w:hAnsiTheme="minorHAnsi" w:cstheme="minorHAnsi"/>
          <w:sz w:val="22"/>
        </w:rPr>
        <w:t>(sursă de rezervă – reabilitată recent)</w:t>
      </w:r>
      <w:r w:rsidR="00260AB7" w:rsidRPr="000D3339">
        <w:rPr>
          <w:rFonts w:asciiTheme="minorHAnsi" w:eastAsia="Calibri" w:hAnsiTheme="minorHAnsi" w:cstheme="minorHAnsi"/>
          <w:sz w:val="22"/>
        </w:rPr>
        <w:t xml:space="preserve"> </w:t>
      </w:r>
      <w:r w:rsidR="00260AB7" w:rsidRPr="00260AB7">
        <w:rPr>
          <w:rFonts w:asciiTheme="minorHAnsi" w:eastAsia="Calibri" w:hAnsiTheme="minorHAnsi" w:cstheme="minorHAnsi"/>
          <w:sz w:val="22"/>
        </w:rPr>
        <w:t>e</w:t>
      </w:r>
      <w:r w:rsidRPr="00260AB7">
        <w:rPr>
          <w:rFonts w:asciiTheme="minorHAnsi" w:eastAsia="Calibri" w:hAnsiTheme="minorHAnsi" w:cstheme="minorHAnsi"/>
          <w:sz w:val="22"/>
        </w:rPr>
        <w:t xml:space="preserve">ste constituită din 7 foraje de mică adâncime (H = 14-17 m) care au fost puse în funcţiune în perioada 1976-1979. </w:t>
      </w:r>
    </w:p>
    <w:p w14:paraId="3F4847E1" w14:textId="610D9426" w:rsidR="00EA67E3" w:rsidRPr="00E42283" w:rsidRDefault="00EA67E3" w:rsidP="00E42283">
      <w:pPr>
        <w:spacing w:before="120" w:after="120" w:line="264" w:lineRule="auto"/>
        <w:ind w:left="720"/>
        <w:jc w:val="both"/>
        <w:rPr>
          <w:rFonts w:eastAsia="Calibri" w:cstheme="minorHAnsi"/>
          <w:sz w:val="22"/>
          <w:szCs w:val="22"/>
          <w:lang w:eastAsia="en-US"/>
        </w:rPr>
      </w:pPr>
      <w:r w:rsidRPr="00260AB7">
        <w:rPr>
          <w:rFonts w:eastAsia="Calibri" w:cstheme="minorHAnsi"/>
          <w:sz w:val="22"/>
          <w:szCs w:val="22"/>
          <w:lang w:eastAsia="en-US"/>
        </w:rPr>
        <w:t>Frontul de captare (L = 500 m) este amplasat în lungul malului drept al Râului Târgului</w:t>
      </w:r>
      <w:r w:rsidR="00260AB7" w:rsidRPr="00E42283">
        <w:rPr>
          <w:rFonts w:eastAsia="Calibri" w:cstheme="minorHAnsi"/>
          <w:sz w:val="22"/>
          <w:szCs w:val="22"/>
          <w:lang w:eastAsia="en-US"/>
        </w:rPr>
        <w:t xml:space="preserve"> </w:t>
      </w:r>
      <w:r w:rsidR="00260AB7" w:rsidRPr="00260AB7">
        <w:rPr>
          <w:rFonts w:eastAsia="Calibri" w:cstheme="minorHAnsi"/>
          <w:sz w:val="22"/>
          <w:szCs w:val="22"/>
          <w:lang w:eastAsia="en-US"/>
        </w:rPr>
        <w:t>cod X-1.017.08.00.00.0</w:t>
      </w:r>
      <w:r w:rsidRPr="00260AB7">
        <w:rPr>
          <w:rFonts w:eastAsia="Calibri" w:cstheme="minorHAnsi"/>
          <w:sz w:val="22"/>
          <w:szCs w:val="22"/>
          <w:lang w:eastAsia="en-US"/>
        </w:rPr>
        <w:t>, la 10 – 20 m distanţă de acesta, în zona centrului teritorial al com</w:t>
      </w:r>
      <w:r w:rsidR="00260AB7" w:rsidRPr="00E42283">
        <w:rPr>
          <w:rFonts w:eastAsia="Calibri" w:cstheme="minorHAnsi"/>
          <w:sz w:val="22"/>
          <w:szCs w:val="22"/>
          <w:lang w:eastAsia="en-US"/>
        </w:rPr>
        <w:t>unei</w:t>
      </w:r>
      <w:r w:rsidRPr="00260AB7">
        <w:rPr>
          <w:rFonts w:eastAsia="Calibri" w:cstheme="minorHAnsi"/>
          <w:sz w:val="22"/>
          <w:szCs w:val="22"/>
          <w:lang w:eastAsia="en-US"/>
        </w:rPr>
        <w:t xml:space="preserve"> Lereşti. </w:t>
      </w:r>
    </w:p>
    <w:p w14:paraId="7480A4E5" w14:textId="77777777" w:rsidR="000D3339" w:rsidRPr="00E42283" w:rsidRDefault="000D3339" w:rsidP="00E42283">
      <w:pPr>
        <w:spacing w:before="120" w:after="120" w:line="264" w:lineRule="auto"/>
        <w:ind w:left="720"/>
        <w:jc w:val="both"/>
        <w:rPr>
          <w:rFonts w:eastAsia="Calibri" w:cstheme="minorHAnsi"/>
          <w:sz w:val="22"/>
          <w:szCs w:val="22"/>
          <w:lang w:eastAsia="en-US"/>
        </w:rPr>
      </w:pPr>
      <w:r w:rsidRPr="000D3339">
        <w:rPr>
          <w:rFonts w:eastAsia="Calibri" w:cstheme="minorHAnsi"/>
          <w:sz w:val="22"/>
          <w:szCs w:val="22"/>
          <w:lang w:eastAsia="en-US"/>
        </w:rPr>
        <w:t>Zona de protecţie sanitară (S = 6 ha) cu regim sever este împrejmuită cu gard de sârmă ghimpată. Caracteristicile tehnice ale celor 7 foraje sunt următoarele: adâncime 14,0 – 17,0 m</w:t>
      </w:r>
      <w:r w:rsidRPr="00E42283">
        <w:rPr>
          <w:rFonts w:eastAsia="Calibri" w:cstheme="minorHAnsi"/>
          <w:sz w:val="22"/>
          <w:szCs w:val="22"/>
          <w:lang w:eastAsia="en-US"/>
        </w:rPr>
        <w:t xml:space="preserve">, diametru coloană 300 mm, </w:t>
      </w:r>
      <w:r w:rsidRPr="000D3339">
        <w:rPr>
          <w:rFonts w:eastAsia="Calibri" w:cstheme="minorHAnsi"/>
          <w:sz w:val="22"/>
          <w:szCs w:val="22"/>
          <w:lang w:eastAsia="en-US"/>
        </w:rPr>
        <w:t>nivel hidrostatic - 5,0 m</w:t>
      </w:r>
      <w:r w:rsidRPr="00E42283">
        <w:rPr>
          <w:rFonts w:eastAsia="Calibri" w:cstheme="minorHAnsi"/>
          <w:sz w:val="22"/>
          <w:szCs w:val="22"/>
          <w:lang w:eastAsia="en-US"/>
        </w:rPr>
        <w:t xml:space="preserve">, </w:t>
      </w:r>
      <w:r w:rsidRPr="000D3339">
        <w:rPr>
          <w:rFonts w:eastAsia="Calibri" w:cstheme="minorHAnsi"/>
          <w:sz w:val="22"/>
          <w:szCs w:val="22"/>
          <w:lang w:eastAsia="en-US"/>
        </w:rPr>
        <w:t>nivel hidrodinamic - 6,5 – 7,5 m</w:t>
      </w:r>
      <w:r w:rsidRPr="00E42283">
        <w:rPr>
          <w:rFonts w:eastAsia="Calibri" w:cstheme="minorHAnsi"/>
          <w:sz w:val="22"/>
          <w:szCs w:val="22"/>
          <w:lang w:eastAsia="en-US"/>
        </w:rPr>
        <w:t xml:space="preserve">, </w:t>
      </w:r>
      <w:r w:rsidRPr="000D3339">
        <w:rPr>
          <w:rFonts w:eastAsia="Calibri" w:cstheme="minorHAnsi"/>
          <w:sz w:val="22"/>
          <w:szCs w:val="22"/>
          <w:lang w:eastAsia="en-US"/>
        </w:rPr>
        <w:t>debit maxim exploatabil/foraj 12,5 l/s</w:t>
      </w:r>
      <w:r w:rsidRPr="00E42283">
        <w:rPr>
          <w:rFonts w:eastAsia="Calibri" w:cstheme="minorHAnsi"/>
          <w:sz w:val="22"/>
          <w:szCs w:val="22"/>
          <w:lang w:eastAsia="en-US"/>
        </w:rPr>
        <w:t xml:space="preserve">, </w:t>
      </w:r>
      <w:r w:rsidRPr="000D3339">
        <w:rPr>
          <w:rFonts w:eastAsia="Calibri" w:cstheme="minorHAnsi"/>
          <w:sz w:val="22"/>
          <w:szCs w:val="22"/>
          <w:lang w:eastAsia="en-US"/>
        </w:rPr>
        <w:t>debit optim exploatabil/foraj: 7-8 l/s</w:t>
      </w:r>
      <w:r w:rsidRPr="00E42283">
        <w:rPr>
          <w:rFonts w:eastAsia="Calibri" w:cstheme="minorHAnsi"/>
          <w:sz w:val="22"/>
          <w:szCs w:val="22"/>
          <w:lang w:eastAsia="en-US"/>
        </w:rPr>
        <w:t xml:space="preserve">, și </w:t>
      </w:r>
      <w:r w:rsidRPr="000D3339">
        <w:rPr>
          <w:rFonts w:eastAsia="Calibri" w:cstheme="minorHAnsi"/>
          <w:sz w:val="22"/>
          <w:szCs w:val="22"/>
          <w:lang w:eastAsia="en-US"/>
        </w:rPr>
        <w:t>echipament pompare</w:t>
      </w:r>
      <w:r w:rsidRPr="00E42283">
        <w:rPr>
          <w:rFonts w:eastAsia="Calibri" w:cstheme="minorHAnsi"/>
          <w:sz w:val="22"/>
          <w:szCs w:val="22"/>
          <w:lang w:eastAsia="en-US"/>
        </w:rPr>
        <w:t xml:space="preserve"> cu</w:t>
      </w:r>
      <w:r w:rsidRPr="000D3339">
        <w:rPr>
          <w:rFonts w:eastAsia="Calibri" w:cstheme="minorHAnsi"/>
          <w:sz w:val="22"/>
          <w:szCs w:val="22"/>
          <w:lang w:eastAsia="en-US"/>
        </w:rPr>
        <w:t xml:space="preserve"> electropompă submersibilă (Q=7 l/s).</w:t>
      </w:r>
    </w:p>
    <w:p w14:paraId="3386DEA8" w14:textId="5818B20A" w:rsidR="000D3339" w:rsidRPr="000D3339" w:rsidRDefault="000D3339" w:rsidP="000D3339">
      <w:pPr>
        <w:pStyle w:val="ListParagraph"/>
        <w:spacing w:before="120" w:after="120" w:line="264" w:lineRule="auto"/>
        <w:jc w:val="both"/>
        <w:rPr>
          <w:rFonts w:asciiTheme="minorHAnsi" w:eastAsia="Calibri" w:hAnsiTheme="minorHAnsi" w:cstheme="minorHAnsi"/>
          <w:sz w:val="22"/>
        </w:rPr>
      </w:pPr>
      <w:r w:rsidRPr="00260AB7">
        <w:rPr>
          <w:rFonts w:asciiTheme="minorHAnsi" w:eastAsia="Calibri" w:hAnsiTheme="minorHAnsi" w:cstheme="minorHAnsi"/>
          <w:sz w:val="22"/>
        </w:rPr>
        <w:t>Amplasamentul în coordonate STEREO 70 al celor 7 foraje este prezentat în tabelul de mai jos.</w:t>
      </w:r>
    </w:p>
    <w:p w14:paraId="5FF0C989" w14:textId="14342F90" w:rsidR="00260AB7" w:rsidRPr="00F90DC2" w:rsidRDefault="00260AB7" w:rsidP="00260AB7">
      <w:pPr>
        <w:pStyle w:val="Caption"/>
        <w:keepNext/>
        <w:spacing w:before="240" w:line="264" w:lineRule="auto"/>
        <w:ind w:left="360" w:firstLine="360"/>
        <w:rPr>
          <w:rFonts w:asciiTheme="minorHAnsi" w:hAnsiTheme="minorHAnsi" w:cstheme="minorHAnsi"/>
          <w:b w:val="0"/>
          <w:bCs/>
          <w:i/>
          <w:iCs/>
          <w:color w:val="005EA6"/>
          <w:sz w:val="22"/>
          <w:szCs w:val="22"/>
        </w:rPr>
      </w:pPr>
      <w:bookmarkStart w:id="28" w:name="_Toc137030370"/>
      <w:r w:rsidRPr="00260AB7">
        <w:rPr>
          <w:rFonts w:asciiTheme="minorHAnsi" w:hAnsiTheme="minorHAnsi" w:cstheme="minorHAnsi"/>
          <w:b w:val="0"/>
          <w:bCs/>
          <w:i/>
          <w:iCs/>
          <w:color w:val="005EA6"/>
          <w:sz w:val="22"/>
          <w:szCs w:val="22"/>
        </w:rPr>
        <w:t xml:space="preserve">Tabel </w:t>
      </w:r>
      <w:r w:rsidRPr="00260AB7">
        <w:rPr>
          <w:rFonts w:asciiTheme="minorHAnsi" w:hAnsiTheme="minorHAnsi" w:cstheme="minorHAnsi"/>
          <w:b w:val="0"/>
          <w:bCs/>
          <w:i/>
          <w:iCs/>
          <w:color w:val="005EA6"/>
          <w:sz w:val="22"/>
          <w:szCs w:val="22"/>
        </w:rPr>
        <w:fldChar w:fldCharType="begin"/>
      </w:r>
      <w:r w:rsidRPr="00260AB7">
        <w:rPr>
          <w:rFonts w:asciiTheme="minorHAnsi" w:hAnsiTheme="minorHAnsi" w:cstheme="minorHAnsi"/>
          <w:b w:val="0"/>
          <w:bCs/>
          <w:i/>
          <w:iCs/>
          <w:color w:val="005EA6"/>
          <w:sz w:val="22"/>
          <w:szCs w:val="22"/>
        </w:rPr>
        <w:instrText xml:space="preserve"> SEQ Tabel \* ARABIC </w:instrText>
      </w:r>
      <w:r w:rsidRPr="00260AB7">
        <w:rPr>
          <w:rFonts w:asciiTheme="minorHAnsi" w:hAnsiTheme="minorHAnsi" w:cstheme="minorHAnsi"/>
          <w:b w:val="0"/>
          <w:bCs/>
          <w:i/>
          <w:iCs/>
          <w:color w:val="005EA6"/>
          <w:sz w:val="22"/>
          <w:szCs w:val="22"/>
        </w:rPr>
        <w:fldChar w:fldCharType="separate"/>
      </w:r>
      <w:r w:rsidR="00E46835">
        <w:rPr>
          <w:rFonts w:asciiTheme="minorHAnsi" w:hAnsiTheme="minorHAnsi" w:cstheme="minorHAnsi"/>
          <w:b w:val="0"/>
          <w:bCs/>
          <w:i/>
          <w:iCs/>
          <w:noProof/>
          <w:color w:val="005EA6"/>
          <w:sz w:val="22"/>
          <w:szCs w:val="22"/>
        </w:rPr>
        <w:t>1</w:t>
      </w:r>
      <w:r w:rsidRPr="00260AB7">
        <w:rPr>
          <w:rFonts w:asciiTheme="minorHAnsi" w:hAnsiTheme="minorHAnsi" w:cstheme="minorHAnsi"/>
          <w:b w:val="0"/>
          <w:bCs/>
          <w:i/>
          <w:iCs/>
          <w:color w:val="005EA6"/>
          <w:sz w:val="22"/>
          <w:szCs w:val="22"/>
        </w:rPr>
        <w:fldChar w:fldCharType="end"/>
      </w:r>
      <w:r w:rsidRPr="00260AB7">
        <w:rPr>
          <w:rFonts w:asciiTheme="minorHAnsi" w:hAnsiTheme="minorHAnsi" w:cstheme="minorHAnsi"/>
          <w:b w:val="0"/>
          <w:bCs/>
          <w:i/>
          <w:iCs/>
          <w:color w:val="005EA6"/>
          <w:sz w:val="22"/>
          <w:szCs w:val="22"/>
        </w:rPr>
        <w:t xml:space="preserve">: </w:t>
      </w:r>
      <w:r w:rsidRPr="000D3339">
        <w:rPr>
          <w:rFonts w:asciiTheme="minorHAnsi" w:hAnsiTheme="minorHAnsi" w:cstheme="minorHAnsi"/>
          <w:b w:val="0"/>
          <w:bCs/>
          <w:i/>
          <w:iCs/>
          <w:color w:val="005EA6"/>
          <w:sz w:val="22"/>
          <w:szCs w:val="22"/>
        </w:rPr>
        <w:t>Amplasamentul celor 7 foraje</w:t>
      </w:r>
      <w:r w:rsidR="000D3339" w:rsidRPr="000D3339">
        <w:rPr>
          <w:rFonts w:asciiTheme="minorHAnsi" w:hAnsiTheme="minorHAnsi" w:cstheme="minorHAnsi"/>
          <w:b w:val="0"/>
          <w:bCs/>
          <w:i/>
          <w:iCs/>
          <w:color w:val="005EA6"/>
          <w:sz w:val="22"/>
          <w:szCs w:val="22"/>
        </w:rPr>
        <w:t xml:space="preserve"> ale captării subterane Măgura Lerești</w:t>
      </w:r>
      <w:bookmarkEnd w:id="28"/>
    </w:p>
    <w:tbl>
      <w:tblPr>
        <w:tblW w:w="806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080"/>
        <w:gridCol w:w="1080"/>
        <w:gridCol w:w="1080"/>
        <w:gridCol w:w="1080"/>
        <w:gridCol w:w="1080"/>
        <w:gridCol w:w="1080"/>
        <w:gridCol w:w="1049"/>
      </w:tblGrid>
      <w:tr w:rsidR="00EA67E3" w:rsidRPr="00EA67E3" w14:paraId="3B7BA4DE" w14:textId="77777777" w:rsidTr="00E42283">
        <w:trPr>
          <w:trHeight w:val="260"/>
        </w:trPr>
        <w:tc>
          <w:tcPr>
            <w:tcW w:w="540" w:type="dxa"/>
            <w:shd w:val="clear" w:color="auto" w:fill="005EA6"/>
          </w:tcPr>
          <w:p w14:paraId="52FA56E2" w14:textId="77777777" w:rsidR="00EA67E3" w:rsidRPr="00E42283" w:rsidRDefault="00EA67E3" w:rsidP="00260AB7">
            <w:pPr>
              <w:spacing w:line="264" w:lineRule="auto"/>
              <w:ind w:left="360"/>
              <w:jc w:val="both"/>
              <w:rPr>
                <w:rFonts w:eastAsia="Calibri" w:cstheme="minorHAnsi"/>
                <w:b/>
                <w:bCs/>
                <w:color w:val="FFFFFF" w:themeColor="background1"/>
                <w:sz w:val="20"/>
                <w:szCs w:val="20"/>
                <w:lang w:eastAsia="en-US"/>
              </w:rPr>
            </w:pPr>
          </w:p>
        </w:tc>
        <w:tc>
          <w:tcPr>
            <w:tcW w:w="1080" w:type="dxa"/>
            <w:shd w:val="clear" w:color="auto" w:fill="005EA6"/>
          </w:tcPr>
          <w:p w14:paraId="68E3F544" w14:textId="77777777" w:rsidR="00EA67E3" w:rsidRPr="00E42283" w:rsidRDefault="00EA67E3" w:rsidP="00260AB7">
            <w:pPr>
              <w:spacing w:line="264" w:lineRule="auto"/>
              <w:ind w:left="360"/>
              <w:jc w:val="center"/>
              <w:rPr>
                <w:rFonts w:eastAsia="Calibri" w:cstheme="minorHAnsi"/>
                <w:b/>
                <w:bCs/>
                <w:color w:val="FFFFFF" w:themeColor="background1"/>
                <w:sz w:val="20"/>
                <w:szCs w:val="20"/>
                <w:lang w:eastAsia="en-US"/>
              </w:rPr>
            </w:pPr>
            <w:r w:rsidRPr="00E42283">
              <w:rPr>
                <w:rFonts w:eastAsia="Calibri" w:cstheme="minorHAnsi"/>
                <w:b/>
                <w:bCs/>
                <w:color w:val="FFFFFF" w:themeColor="background1"/>
                <w:sz w:val="20"/>
                <w:szCs w:val="20"/>
                <w:lang w:eastAsia="en-US"/>
              </w:rPr>
              <w:t>F1</w:t>
            </w:r>
          </w:p>
        </w:tc>
        <w:tc>
          <w:tcPr>
            <w:tcW w:w="1080" w:type="dxa"/>
            <w:shd w:val="clear" w:color="auto" w:fill="005EA6"/>
          </w:tcPr>
          <w:p w14:paraId="0C451164" w14:textId="77777777" w:rsidR="00EA67E3" w:rsidRPr="00E42283" w:rsidRDefault="00EA67E3" w:rsidP="00260AB7">
            <w:pPr>
              <w:spacing w:line="264" w:lineRule="auto"/>
              <w:ind w:left="360"/>
              <w:jc w:val="center"/>
              <w:rPr>
                <w:rFonts w:eastAsia="Calibri" w:cstheme="minorHAnsi"/>
                <w:b/>
                <w:bCs/>
                <w:color w:val="FFFFFF" w:themeColor="background1"/>
                <w:sz w:val="20"/>
                <w:szCs w:val="20"/>
                <w:lang w:eastAsia="en-US"/>
              </w:rPr>
            </w:pPr>
            <w:r w:rsidRPr="00E42283">
              <w:rPr>
                <w:rFonts w:eastAsia="Calibri" w:cstheme="minorHAnsi"/>
                <w:b/>
                <w:bCs/>
                <w:color w:val="FFFFFF" w:themeColor="background1"/>
                <w:sz w:val="20"/>
                <w:szCs w:val="20"/>
                <w:lang w:eastAsia="en-US"/>
              </w:rPr>
              <w:t>F2</w:t>
            </w:r>
          </w:p>
        </w:tc>
        <w:tc>
          <w:tcPr>
            <w:tcW w:w="1080" w:type="dxa"/>
            <w:shd w:val="clear" w:color="auto" w:fill="005EA6"/>
          </w:tcPr>
          <w:p w14:paraId="50B8DB14" w14:textId="77777777" w:rsidR="00EA67E3" w:rsidRPr="00E42283" w:rsidRDefault="00EA67E3" w:rsidP="00260AB7">
            <w:pPr>
              <w:spacing w:line="264" w:lineRule="auto"/>
              <w:ind w:left="360"/>
              <w:jc w:val="center"/>
              <w:rPr>
                <w:rFonts w:eastAsia="Calibri" w:cstheme="minorHAnsi"/>
                <w:b/>
                <w:bCs/>
                <w:color w:val="FFFFFF" w:themeColor="background1"/>
                <w:sz w:val="20"/>
                <w:szCs w:val="20"/>
                <w:lang w:eastAsia="en-US"/>
              </w:rPr>
            </w:pPr>
            <w:r w:rsidRPr="00E42283">
              <w:rPr>
                <w:rFonts w:eastAsia="Calibri" w:cstheme="minorHAnsi"/>
                <w:b/>
                <w:bCs/>
                <w:color w:val="FFFFFF" w:themeColor="background1"/>
                <w:sz w:val="20"/>
                <w:szCs w:val="20"/>
                <w:lang w:eastAsia="en-US"/>
              </w:rPr>
              <w:t>F3</w:t>
            </w:r>
          </w:p>
        </w:tc>
        <w:tc>
          <w:tcPr>
            <w:tcW w:w="1080" w:type="dxa"/>
            <w:shd w:val="clear" w:color="auto" w:fill="005EA6"/>
          </w:tcPr>
          <w:p w14:paraId="5EB97F7B" w14:textId="77777777" w:rsidR="00EA67E3" w:rsidRPr="00E42283" w:rsidRDefault="00EA67E3" w:rsidP="00260AB7">
            <w:pPr>
              <w:spacing w:line="264" w:lineRule="auto"/>
              <w:ind w:left="360"/>
              <w:jc w:val="center"/>
              <w:rPr>
                <w:rFonts w:eastAsia="Calibri" w:cstheme="minorHAnsi"/>
                <w:b/>
                <w:bCs/>
                <w:color w:val="FFFFFF" w:themeColor="background1"/>
                <w:sz w:val="20"/>
                <w:szCs w:val="20"/>
                <w:lang w:eastAsia="en-US"/>
              </w:rPr>
            </w:pPr>
            <w:r w:rsidRPr="00E42283">
              <w:rPr>
                <w:rFonts w:eastAsia="Calibri" w:cstheme="minorHAnsi"/>
                <w:b/>
                <w:bCs/>
                <w:color w:val="FFFFFF" w:themeColor="background1"/>
                <w:sz w:val="20"/>
                <w:szCs w:val="20"/>
                <w:lang w:eastAsia="en-US"/>
              </w:rPr>
              <w:t>F4</w:t>
            </w:r>
          </w:p>
        </w:tc>
        <w:tc>
          <w:tcPr>
            <w:tcW w:w="1080" w:type="dxa"/>
            <w:shd w:val="clear" w:color="auto" w:fill="005EA6"/>
          </w:tcPr>
          <w:p w14:paraId="0D5C7D22" w14:textId="77777777" w:rsidR="00EA67E3" w:rsidRPr="00E42283" w:rsidRDefault="00EA67E3" w:rsidP="00260AB7">
            <w:pPr>
              <w:spacing w:line="264" w:lineRule="auto"/>
              <w:ind w:left="360"/>
              <w:jc w:val="center"/>
              <w:rPr>
                <w:rFonts w:eastAsia="Calibri" w:cstheme="minorHAnsi"/>
                <w:b/>
                <w:bCs/>
                <w:color w:val="FFFFFF" w:themeColor="background1"/>
                <w:sz w:val="20"/>
                <w:szCs w:val="20"/>
                <w:lang w:eastAsia="en-US"/>
              </w:rPr>
            </w:pPr>
            <w:r w:rsidRPr="00E42283">
              <w:rPr>
                <w:rFonts w:eastAsia="Calibri" w:cstheme="minorHAnsi"/>
                <w:b/>
                <w:bCs/>
                <w:color w:val="FFFFFF" w:themeColor="background1"/>
                <w:sz w:val="20"/>
                <w:szCs w:val="20"/>
                <w:lang w:eastAsia="en-US"/>
              </w:rPr>
              <w:t>F5</w:t>
            </w:r>
          </w:p>
        </w:tc>
        <w:tc>
          <w:tcPr>
            <w:tcW w:w="1080" w:type="dxa"/>
            <w:shd w:val="clear" w:color="auto" w:fill="005EA6"/>
          </w:tcPr>
          <w:p w14:paraId="303946F6" w14:textId="77777777" w:rsidR="00EA67E3" w:rsidRPr="00E42283" w:rsidRDefault="00EA67E3" w:rsidP="00260AB7">
            <w:pPr>
              <w:spacing w:line="264" w:lineRule="auto"/>
              <w:ind w:left="360"/>
              <w:jc w:val="center"/>
              <w:rPr>
                <w:rFonts w:eastAsia="Calibri" w:cstheme="minorHAnsi"/>
                <w:b/>
                <w:bCs/>
                <w:color w:val="FFFFFF" w:themeColor="background1"/>
                <w:sz w:val="20"/>
                <w:szCs w:val="20"/>
                <w:lang w:eastAsia="en-US"/>
              </w:rPr>
            </w:pPr>
            <w:r w:rsidRPr="00E42283">
              <w:rPr>
                <w:rFonts w:eastAsia="Calibri" w:cstheme="minorHAnsi"/>
                <w:b/>
                <w:bCs/>
                <w:color w:val="FFFFFF" w:themeColor="background1"/>
                <w:sz w:val="20"/>
                <w:szCs w:val="20"/>
                <w:lang w:eastAsia="en-US"/>
              </w:rPr>
              <w:t>F6</w:t>
            </w:r>
          </w:p>
        </w:tc>
        <w:tc>
          <w:tcPr>
            <w:tcW w:w="1049" w:type="dxa"/>
            <w:shd w:val="clear" w:color="auto" w:fill="005EA6"/>
          </w:tcPr>
          <w:p w14:paraId="20641B65" w14:textId="77777777" w:rsidR="00EA67E3" w:rsidRPr="00E42283" w:rsidRDefault="00EA67E3" w:rsidP="00260AB7">
            <w:pPr>
              <w:spacing w:line="264" w:lineRule="auto"/>
              <w:ind w:left="360"/>
              <w:jc w:val="center"/>
              <w:rPr>
                <w:rFonts w:eastAsia="Calibri" w:cstheme="minorHAnsi"/>
                <w:b/>
                <w:bCs/>
                <w:color w:val="FFFFFF" w:themeColor="background1"/>
                <w:sz w:val="20"/>
                <w:szCs w:val="20"/>
                <w:lang w:eastAsia="en-US"/>
              </w:rPr>
            </w:pPr>
            <w:r w:rsidRPr="00E42283">
              <w:rPr>
                <w:rFonts w:eastAsia="Calibri" w:cstheme="minorHAnsi"/>
                <w:b/>
                <w:bCs/>
                <w:color w:val="FFFFFF" w:themeColor="background1"/>
                <w:sz w:val="20"/>
                <w:szCs w:val="20"/>
                <w:lang w:eastAsia="en-US"/>
              </w:rPr>
              <w:t>F7</w:t>
            </w:r>
          </w:p>
        </w:tc>
      </w:tr>
      <w:tr w:rsidR="00EA67E3" w:rsidRPr="00EA67E3" w14:paraId="203950C6" w14:textId="77777777" w:rsidTr="00260AB7">
        <w:trPr>
          <w:trHeight w:val="125"/>
        </w:trPr>
        <w:tc>
          <w:tcPr>
            <w:tcW w:w="540" w:type="dxa"/>
          </w:tcPr>
          <w:p w14:paraId="1170B4D0" w14:textId="77777777" w:rsidR="00EA67E3" w:rsidRPr="00260AB7" w:rsidRDefault="00EA67E3" w:rsidP="00260AB7">
            <w:pPr>
              <w:spacing w:line="264" w:lineRule="auto"/>
              <w:jc w:val="both"/>
              <w:rPr>
                <w:rFonts w:eastAsia="Calibri" w:cstheme="minorHAnsi"/>
                <w:sz w:val="20"/>
                <w:szCs w:val="20"/>
                <w:lang w:eastAsia="en-US"/>
              </w:rPr>
            </w:pPr>
            <w:r w:rsidRPr="00260AB7">
              <w:rPr>
                <w:rFonts w:eastAsia="Calibri" w:cstheme="minorHAnsi"/>
                <w:sz w:val="20"/>
                <w:szCs w:val="20"/>
                <w:lang w:eastAsia="en-US"/>
              </w:rPr>
              <w:t>X</w:t>
            </w:r>
          </w:p>
        </w:tc>
        <w:tc>
          <w:tcPr>
            <w:tcW w:w="1080" w:type="dxa"/>
          </w:tcPr>
          <w:p w14:paraId="2BD55313"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425 485</w:t>
            </w:r>
          </w:p>
        </w:tc>
        <w:tc>
          <w:tcPr>
            <w:tcW w:w="1080" w:type="dxa"/>
          </w:tcPr>
          <w:p w14:paraId="31E0CCA1"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425 265</w:t>
            </w:r>
          </w:p>
        </w:tc>
        <w:tc>
          <w:tcPr>
            <w:tcW w:w="1080" w:type="dxa"/>
          </w:tcPr>
          <w:p w14:paraId="18171654"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424 175</w:t>
            </w:r>
          </w:p>
        </w:tc>
        <w:tc>
          <w:tcPr>
            <w:tcW w:w="1080" w:type="dxa"/>
          </w:tcPr>
          <w:p w14:paraId="48C06630"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425 150</w:t>
            </w:r>
          </w:p>
        </w:tc>
        <w:tc>
          <w:tcPr>
            <w:tcW w:w="1080" w:type="dxa"/>
          </w:tcPr>
          <w:p w14:paraId="181D18D4"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425 100</w:t>
            </w:r>
          </w:p>
        </w:tc>
        <w:tc>
          <w:tcPr>
            <w:tcW w:w="1080" w:type="dxa"/>
          </w:tcPr>
          <w:p w14:paraId="2F4E4B3E"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424 980</w:t>
            </w:r>
          </w:p>
        </w:tc>
        <w:tc>
          <w:tcPr>
            <w:tcW w:w="1049" w:type="dxa"/>
          </w:tcPr>
          <w:p w14:paraId="69A95546"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424 875</w:t>
            </w:r>
          </w:p>
        </w:tc>
      </w:tr>
      <w:tr w:rsidR="00EA67E3" w:rsidRPr="000D3339" w14:paraId="16BF7859" w14:textId="77777777" w:rsidTr="000D3339">
        <w:trPr>
          <w:trHeight w:val="98"/>
        </w:trPr>
        <w:tc>
          <w:tcPr>
            <w:tcW w:w="540" w:type="dxa"/>
          </w:tcPr>
          <w:p w14:paraId="51DC7673" w14:textId="77777777" w:rsidR="00EA67E3" w:rsidRPr="00260AB7" w:rsidRDefault="00EA67E3" w:rsidP="00260AB7">
            <w:pPr>
              <w:spacing w:line="264" w:lineRule="auto"/>
              <w:jc w:val="both"/>
              <w:rPr>
                <w:rFonts w:eastAsia="Calibri" w:cstheme="minorHAnsi"/>
                <w:sz w:val="20"/>
                <w:szCs w:val="20"/>
                <w:lang w:eastAsia="en-US"/>
              </w:rPr>
            </w:pPr>
            <w:r w:rsidRPr="00260AB7">
              <w:rPr>
                <w:rFonts w:eastAsia="Calibri" w:cstheme="minorHAnsi"/>
                <w:sz w:val="20"/>
                <w:szCs w:val="20"/>
                <w:lang w:eastAsia="en-US"/>
              </w:rPr>
              <w:t>Y</w:t>
            </w:r>
          </w:p>
        </w:tc>
        <w:tc>
          <w:tcPr>
            <w:tcW w:w="1080" w:type="dxa"/>
          </w:tcPr>
          <w:p w14:paraId="11B8EE4D"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505 275</w:t>
            </w:r>
          </w:p>
        </w:tc>
        <w:tc>
          <w:tcPr>
            <w:tcW w:w="1080" w:type="dxa"/>
          </w:tcPr>
          <w:p w14:paraId="7E9AAF40"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505 335</w:t>
            </w:r>
          </w:p>
        </w:tc>
        <w:tc>
          <w:tcPr>
            <w:tcW w:w="1080" w:type="dxa"/>
          </w:tcPr>
          <w:p w14:paraId="0F421BB2"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505 360</w:t>
            </w:r>
          </w:p>
        </w:tc>
        <w:tc>
          <w:tcPr>
            <w:tcW w:w="1080" w:type="dxa"/>
          </w:tcPr>
          <w:p w14:paraId="762D2F70"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505 420</w:t>
            </w:r>
          </w:p>
        </w:tc>
        <w:tc>
          <w:tcPr>
            <w:tcW w:w="1080" w:type="dxa"/>
          </w:tcPr>
          <w:p w14:paraId="3E81C93C"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505 400</w:t>
            </w:r>
          </w:p>
        </w:tc>
        <w:tc>
          <w:tcPr>
            <w:tcW w:w="1080" w:type="dxa"/>
          </w:tcPr>
          <w:p w14:paraId="1411CBDB" w14:textId="77777777" w:rsidR="00EA67E3" w:rsidRPr="00260AB7" w:rsidRDefault="00EA67E3" w:rsidP="00260AB7">
            <w:pPr>
              <w:spacing w:line="264" w:lineRule="auto"/>
              <w:jc w:val="right"/>
              <w:rPr>
                <w:rFonts w:eastAsia="Calibri" w:cstheme="minorHAnsi"/>
                <w:sz w:val="20"/>
                <w:szCs w:val="20"/>
                <w:lang w:eastAsia="en-US"/>
              </w:rPr>
            </w:pPr>
            <w:r w:rsidRPr="00260AB7">
              <w:rPr>
                <w:rFonts w:eastAsia="Calibri" w:cstheme="minorHAnsi"/>
                <w:sz w:val="20"/>
                <w:szCs w:val="20"/>
                <w:lang w:eastAsia="en-US"/>
              </w:rPr>
              <w:t>505 415</w:t>
            </w:r>
          </w:p>
        </w:tc>
        <w:tc>
          <w:tcPr>
            <w:tcW w:w="1049" w:type="dxa"/>
          </w:tcPr>
          <w:p w14:paraId="09C647DC" w14:textId="74C241CE" w:rsidR="00EA67E3" w:rsidRPr="000D3339" w:rsidRDefault="000D3339" w:rsidP="000D3339">
            <w:pPr>
              <w:spacing w:line="264" w:lineRule="auto"/>
              <w:jc w:val="right"/>
              <w:rPr>
                <w:rFonts w:eastAsia="Calibri" w:cstheme="minorHAnsi"/>
                <w:sz w:val="20"/>
                <w:szCs w:val="20"/>
                <w:lang w:eastAsia="en-US"/>
              </w:rPr>
            </w:pPr>
            <w:r w:rsidRPr="000D3339">
              <w:rPr>
                <w:rFonts w:eastAsia="Calibri" w:cstheme="minorHAnsi"/>
                <w:sz w:val="20"/>
                <w:szCs w:val="20"/>
                <w:lang w:eastAsia="en-US"/>
              </w:rPr>
              <w:t>505445</w:t>
            </w:r>
          </w:p>
        </w:tc>
      </w:tr>
    </w:tbl>
    <w:p w14:paraId="1FFB8069" w14:textId="70BFF5A5" w:rsidR="00671A80" w:rsidRPr="00671A80" w:rsidRDefault="00671A80" w:rsidP="00671A80">
      <w:pPr>
        <w:spacing w:before="120" w:after="120" w:line="264" w:lineRule="auto"/>
        <w:ind w:left="720"/>
        <w:jc w:val="both"/>
        <w:rPr>
          <w:rFonts w:eastAsia="Calibri" w:cstheme="minorHAnsi"/>
          <w:sz w:val="22"/>
          <w:szCs w:val="22"/>
          <w:lang w:eastAsia="en-US"/>
        </w:rPr>
      </w:pPr>
      <w:r w:rsidRPr="00671A80">
        <w:rPr>
          <w:rFonts w:eastAsia="Calibri" w:cstheme="minorHAnsi"/>
          <w:sz w:val="22"/>
          <w:szCs w:val="22"/>
          <w:lang w:eastAsia="en-US"/>
        </w:rPr>
        <w:t>Cele 7 foraje constituie, alături de Lereşti-Pojorâta, alimentarea de rezervă cu apă pentru mun</w:t>
      </w:r>
      <w:r>
        <w:rPr>
          <w:rFonts w:eastAsia="Calibri" w:cstheme="minorHAnsi"/>
          <w:sz w:val="22"/>
          <w:szCs w:val="22"/>
          <w:lang w:eastAsia="en-US"/>
        </w:rPr>
        <w:t>icipiul</w:t>
      </w:r>
      <w:r w:rsidRPr="00671A80">
        <w:rPr>
          <w:rFonts w:eastAsia="Calibri" w:cstheme="minorHAnsi"/>
          <w:sz w:val="22"/>
          <w:szCs w:val="22"/>
          <w:lang w:eastAsia="en-US"/>
        </w:rPr>
        <w:t xml:space="preserve"> Câmpulung. Fiecare foraj funcționează, prin rotație, câte o săptămână pentru evitarea înnisipării.</w:t>
      </w:r>
    </w:p>
    <w:p w14:paraId="58523531" w14:textId="77777777" w:rsidR="000D3339" w:rsidRPr="00671A80" w:rsidRDefault="000D3339" w:rsidP="00671A80">
      <w:pPr>
        <w:spacing w:before="120" w:after="120" w:line="264" w:lineRule="auto"/>
        <w:ind w:left="720"/>
        <w:jc w:val="both"/>
        <w:rPr>
          <w:rFonts w:eastAsia="Calibri" w:cstheme="minorHAnsi"/>
          <w:sz w:val="22"/>
          <w:szCs w:val="22"/>
          <w:lang w:eastAsia="en-US"/>
        </w:rPr>
      </w:pPr>
    </w:p>
    <w:p w14:paraId="65031E80" w14:textId="418D2A73" w:rsidR="00671A80" w:rsidRPr="00671A80" w:rsidRDefault="00EA67E3" w:rsidP="00BF675A">
      <w:pPr>
        <w:pStyle w:val="ListParagraph"/>
        <w:numPr>
          <w:ilvl w:val="0"/>
          <w:numId w:val="13"/>
        </w:numPr>
        <w:spacing w:before="120" w:after="120" w:line="264" w:lineRule="auto"/>
        <w:jc w:val="both"/>
        <w:rPr>
          <w:rFonts w:asciiTheme="minorHAnsi" w:eastAsia="Calibri" w:hAnsiTheme="minorHAnsi" w:cstheme="minorHAnsi"/>
          <w:sz w:val="22"/>
        </w:rPr>
      </w:pPr>
      <w:r w:rsidRPr="00671A80">
        <w:rPr>
          <w:rFonts w:asciiTheme="minorHAnsi" w:eastAsia="Calibri" w:hAnsiTheme="minorHAnsi" w:cstheme="minorHAnsi"/>
          <w:b/>
          <w:bCs/>
          <w:i/>
          <w:iCs/>
          <w:color w:val="005EA6"/>
          <w:sz w:val="22"/>
        </w:rPr>
        <w:t xml:space="preserve">Captarea din subteran </w:t>
      </w:r>
      <w:r w:rsidR="0016607A" w:rsidRPr="00671A80">
        <w:rPr>
          <w:rFonts w:asciiTheme="minorHAnsi" w:eastAsia="Calibri" w:hAnsiTheme="minorHAnsi" w:cstheme="minorHAnsi"/>
          <w:b/>
          <w:bCs/>
          <w:i/>
          <w:iCs/>
          <w:color w:val="005EA6"/>
          <w:sz w:val="22"/>
        </w:rPr>
        <w:t>Izvorul Topliţa</w:t>
      </w:r>
      <w:r w:rsidR="0016607A" w:rsidRPr="00671A80">
        <w:rPr>
          <w:rFonts w:asciiTheme="minorHAnsi" w:eastAsia="Calibri" w:hAnsiTheme="minorHAnsi" w:cstheme="minorHAnsi"/>
          <w:sz w:val="22"/>
        </w:rPr>
        <w:t xml:space="preserve"> este situată în zona carstică de la poalele masivului muntos Mateiaş, în zona nord-estică a com</w:t>
      </w:r>
      <w:r w:rsidR="00671A80" w:rsidRPr="00671A80">
        <w:rPr>
          <w:rFonts w:asciiTheme="minorHAnsi" w:eastAsia="Calibri" w:hAnsiTheme="minorHAnsi" w:cstheme="minorHAnsi"/>
          <w:sz w:val="22"/>
        </w:rPr>
        <w:t>unei</w:t>
      </w:r>
      <w:r w:rsidR="0016607A" w:rsidRPr="00671A80">
        <w:rPr>
          <w:rFonts w:asciiTheme="minorHAnsi" w:eastAsia="Calibri" w:hAnsiTheme="minorHAnsi" w:cstheme="minorHAnsi"/>
          <w:sz w:val="22"/>
        </w:rPr>
        <w:t xml:space="preserve"> Valea Mare Pravăţ. Amplasamentul în coordonate STEREO 70 al captării este următorul: X=422 014, Y=509 854,6</w:t>
      </w:r>
      <w:r w:rsidR="00671A80" w:rsidRPr="00671A80">
        <w:rPr>
          <w:rFonts w:asciiTheme="minorHAnsi" w:eastAsia="Calibri" w:hAnsiTheme="minorHAnsi" w:cstheme="minorHAnsi"/>
          <w:sz w:val="22"/>
        </w:rPr>
        <w:t xml:space="preserve">, </w:t>
      </w:r>
      <w:r w:rsidR="00671A80">
        <w:rPr>
          <w:rFonts w:asciiTheme="minorHAnsi" w:eastAsia="Calibri" w:hAnsiTheme="minorHAnsi" w:cstheme="minorHAnsi"/>
          <w:sz w:val="22"/>
        </w:rPr>
        <w:t>pe</w:t>
      </w:r>
      <w:r w:rsidR="00671A80" w:rsidRPr="00671A80">
        <w:rPr>
          <w:rFonts w:asciiTheme="minorHAnsi" w:eastAsia="Calibri" w:hAnsiTheme="minorHAnsi" w:cstheme="minorHAnsi"/>
          <w:sz w:val="22"/>
        </w:rPr>
        <w:t xml:space="preserve"> curs</w:t>
      </w:r>
      <w:r w:rsidR="00671A80">
        <w:rPr>
          <w:rFonts w:asciiTheme="minorHAnsi" w:eastAsia="Calibri" w:hAnsiTheme="minorHAnsi" w:cstheme="minorHAnsi"/>
          <w:sz w:val="22"/>
        </w:rPr>
        <w:t>ul</w:t>
      </w:r>
      <w:r w:rsidR="00671A80" w:rsidRPr="00671A80">
        <w:rPr>
          <w:rFonts w:asciiTheme="minorHAnsi" w:eastAsia="Calibri" w:hAnsiTheme="minorHAnsi" w:cstheme="minorHAnsi"/>
          <w:sz w:val="22"/>
        </w:rPr>
        <w:t xml:space="preserve"> de apă Pârâul Argeşel, mal stâng, cod X-1.017.08.10.00.0.</w:t>
      </w:r>
    </w:p>
    <w:p w14:paraId="78B45E06" w14:textId="77777777" w:rsidR="00671A80" w:rsidRDefault="00671A80" w:rsidP="00671A80">
      <w:pPr>
        <w:spacing w:before="120" w:after="120" w:line="264" w:lineRule="auto"/>
        <w:ind w:left="720"/>
        <w:jc w:val="both"/>
        <w:rPr>
          <w:rFonts w:eastAsia="Calibri" w:cstheme="minorHAnsi"/>
          <w:sz w:val="22"/>
          <w:szCs w:val="22"/>
          <w:lang w:eastAsia="en-US"/>
        </w:rPr>
      </w:pPr>
      <w:r w:rsidRPr="00671A80">
        <w:rPr>
          <w:rFonts w:eastAsia="Calibri" w:cstheme="minorHAnsi"/>
          <w:sz w:val="22"/>
          <w:szCs w:val="22"/>
          <w:lang w:eastAsia="en-US"/>
        </w:rPr>
        <w:t>C</w:t>
      </w:r>
      <w:r w:rsidR="0016607A" w:rsidRPr="00671A80">
        <w:rPr>
          <w:rFonts w:eastAsia="Calibri" w:cstheme="minorHAnsi"/>
          <w:sz w:val="22"/>
          <w:szCs w:val="22"/>
          <w:lang w:eastAsia="en-US"/>
        </w:rPr>
        <w:t xml:space="preserve">apacitatea maximă a acestei surse este de 20 l/s, funcţie de nivelul precipitaţiilor din zonă. Apa captată este transportată gravitaţional prin conducta OL (Dn=150mm) la cele două rezervoare de înmagazinare (V = 2 x 500 mc) situate </w:t>
      </w:r>
      <w:r>
        <w:rPr>
          <w:rFonts w:eastAsia="Calibri" w:cstheme="minorHAnsi"/>
          <w:sz w:val="22"/>
          <w:szCs w:val="22"/>
          <w:lang w:eastAsia="en-US"/>
        </w:rPr>
        <w:t>l</w:t>
      </w:r>
      <w:r w:rsidR="0016607A" w:rsidRPr="00671A80">
        <w:rPr>
          <w:rFonts w:eastAsia="Calibri" w:cstheme="minorHAnsi"/>
          <w:sz w:val="22"/>
          <w:szCs w:val="22"/>
          <w:lang w:eastAsia="en-US"/>
        </w:rPr>
        <w:t xml:space="preserve">a cca. 60 m faţă de captare. </w:t>
      </w:r>
    </w:p>
    <w:p w14:paraId="0A3FFB21" w14:textId="1032A4B8" w:rsidR="0016607A" w:rsidRPr="00671A80" w:rsidRDefault="0016607A" w:rsidP="00671A80">
      <w:pPr>
        <w:spacing w:before="120" w:after="120" w:line="264" w:lineRule="auto"/>
        <w:ind w:left="720"/>
        <w:jc w:val="both"/>
        <w:rPr>
          <w:rFonts w:eastAsia="Calibri" w:cstheme="minorHAnsi"/>
          <w:sz w:val="22"/>
          <w:szCs w:val="22"/>
          <w:lang w:eastAsia="en-US"/>
        </w:rPr>
      </w:pPr>
      <w:r w:rsidRPr="00671A80">
        <w:rPr>
          <w:rFonts w:eastAsia="Calibri" w:cstheme="minorHAnsi"/>
          <w:sz w:val="22"/>
          <w:szCs w:val="22"/>
          <w:lang w:eastAsia="en-US"/>
        </w:rPr>
        <w:lastRenderedPageBreak/>
        <w:t xml:space="preserve">Din această sursă se alimenta gravitaţional S.C. HOLCIM S.A. Ciment Câmpulung şi prin pompare Cariera Mateiaş. În prezent, captarea mai alimentează cu apă Cariera Mateiaș, deoarece HOLCIM și-a executat un alt branșament din rețeaua de distribuție </w:t>
      </w:r>
      <w:r w:rsidR="00456952">
        <w:rPr>
          <w:rFonts w:eastAsia="Calibri" w:cstheme="minorHAnsi"/>
          <w:sz w:val="22"/>
          <w:szCs w:val="22"/>
          <w:lang w:eastAsia="en-US"/>
        </w:rPr>
        <w:t xml:space="preserve">a </w:t>
      </w:r>
      <w:r w:rsidRPr="00671A80">
        <w:rPr>
          <w:rFonts w:eastAsia="Calibri" w:cstheme="minorHAnsi"/>
          <w:sz w:val="22"/>
          <w:szCs w:val="22"/>
          <w:lang w:eastAsia="en-US"/>
        </w:rPr>
        <w:t>com</w:t>
      </w:r>
      <w:r w:rsidR="00456952">
        <w:rPr>
          <w:rFonts w:eastAsia="Calibri" w:cstheme="minorHAnsi"/>
          <w:sz w:val="22"/>
          <w:szCs w:val="22"/>
          <w:lang w:eastAsia="en-US"/>
        </w:rPr>
        <w:t>unei</w:t>
      </w:r>
      <w:r w:rsidRPr="00671A80">
        <w:rPr>
          <w:rFonts w:eastAsia="Calibri" w:cstheme="minorHAnsi"/>
          <w:sz w:val="22"/>
          <w:szCs w:val="22"/>
          <w:lang w:eastAsia="en-US"/>
        </w:rPr>
        <w:t xml:space="preserve"> Valea Mare Pravăț.</w:t>
      </w:r>
    </w:p>
    <w:p w14:paraId="7816C3EE" w14:textId="5391DDC1" w:rsidR="00FF4EE6" w:rsidRPr="00FF4EE6" w:rsidRDefault="00FF4EE6" w:rsidP="003B167C">
      <w:pPr>
        <w:pStyle w:val="ListParagraph"/>
        <w:numPr>
          <w:ilvl w:val="0"/>
          <w:numId w:val="13"/>
        </w:numPr>
        <w:spacing w:before="120" w:after="120" w:line="264" w:lineRule="auto"/>
        <w:jc w:val="both"/>
        <w:rPr>
          <w:rFonts w:eastAsia="Calibri" w:cstheme="minorHAnsi"/>
          <w:sz w:val="6"/>
          <w:szCs w:val="6"/>
        </w:rPr>
      </w:pPr>
    </w:p>
    <w:p w14:paraId="50A8E1CF" w14:textId="203298C2" w:rsidR="00FF4EE6" w:rsidRDefault="00EA67E3" w:rsidP="003B167C">
      <w:pPr>
        <w:pStyle w:val="ListParagraph"/>
        <w:numPr>
          <w:ilvl w:val="0"/>
          <w:numId w:val="13"/>
        </w:numPr>
        <w:spacing w:before="120" w:after="120" w:line="264" w:lineRule="auto"/>
        <w:jc w:val="both"/>
        <w:rPr>
          <w:rFonts w:asciiTheme="minorHAnsi" w:eastAsia="Calibri" w:hAnsiTheme="minorHAnsi" w:cstheme="minorHAnsi"/>
          <w:sz w:val="22"/>
        </w:rPr>
      </w:pPr>
      <w:r w:rsidRPr="00FF4EE6">
        <w:rPr>
          <w:rFonts w:asciiTheme="minorHAnsi" w:eastAsia="Calibri" w:hAnsiTheme="minorHAnsi" w:cstheme="minorHAnsi"/>
          <w:b/>
          <w:bCs/>
          <w:i/>
          <w:iCs/>
          <w:color w:val="005EA6"/>
          <w:sz w:val="22"/>
        </w:rPr>
        <w:t xml:space="preserve">Captarea de suprafaţă Voineşti </w:t>
      </w:r>
      <w:r w:rsidR="00FF4EE6" w:rsidRPr="00FF4EE6">
        <w:rPr>
          <w:rFonts w:asciiTheme="minorHAnsi" w:eastAsia="Calibri" w:hAnsiTheme="minorHAnsi" w:cstheme="minorHAnsi"/>
          <w:sz w:val="22"/>
        </w:rPr>
        <w:t xml:space="preserve">amplasată pe cursul </w:t>
      </w:r>
      <w:r w:rsidRPr="00FF4EE6">
        <w:rPr>
          <w:rFonts w:asciiTheme="minorHAnsi" w:eastAsia="Calibri" w:hAnsiTheme="minorHAnsi" w:cstheme="minorHAnsi"/>
          <w:sz w:val="22"/>
        </w:rPr>
        <w:t>de apă R</w:t>
      </w:r>
      <w:r w:rsidR="00FF4EE6" w:rsidRPr="00FF4EE6">
        <w:rPr>
          <w:rFonts w:asciiTheme="minorHAnsi" w:eastAsia="Calibri" w:hAnsiTheme="minorHAnsi" w:cstheme="minorHAnsi"/>
          <w:sz w:val="22"/>
        </w:rPr>
        <w:t>âul</w:t>
      </w:r>
      <w:r w:rsidRPr="00FF4EE6">
        <w:rPr>
          <w:rFonts w:asciiTheme="minorHAnsi" w:eastAsia="Calibri" w:hAnsiTheme="minorHAnsi" w:cstheme="minorHAnsi"/>
          <w:sz w:val="22"/>
        </w:rPr>
        <w:t xml:space="preserve"> Târgului</w:t>
      </w:r>
      <w:r w:rsidR="00FF4EE6" w:rsidRPr="00FF4EE6">
        <w:rPr>
          <w:rFonts w:asciiTheme="minorHAnsi" w:eastAsia="Calibri" w:hAnsiTheme="minorHAnsi" w:cstheme="minorHAnsi"/>
          <w:sz w:val="22"/>
        </w:rPr>
        <w:t xml:space="preserve">, </w:t>
      </w:r>
      <w:r w:rsidRPr="00FF4EE6">
        <w:rPr>
          <w:rFonts w:asciiTheme="minorHAnsi" w:eastAsia="Calibri" w:hAnsiTheme="minorHAnsi" w:cstheme="minorHAnsi"/>
          <w:sz w:val="22"/>
        </w:rPr>
        <w:t>cod LW.10.1.17.8_B2</w:t>
      </w:r>
      <w:r w:rsidR="00FF4EE6" w:rsidRPr="00FF4EE6">
        <w:rPr>
          <w:rFonts w:asciiTheme="minorHAnsi" w:eastAsia="Calibri" w:hAnsiTheme="minorHAnsi" w:cstheme="minorHAnsi"/>
          <w:sz w:val="22"/>
        </w:rPr>
        <w:t xml:space="preserve">, </w:t>
      </w:r>
      <w:r w:rsidR="00FF4EE6">
        <w:rPr>
          <w:rFonts w:asciiTheme="minorHAnsi" w:eastAsia="Calibri" w:hAnsiTheme="minorHAnsi" w:cstheme="minorHAnsi"/>
          <w:sz w:val="22"/>
        </w:rPr>
        <w:t xml:space="preserve">având </w:t>
      </w:r>
      <w:r w:rsidR="00FF4EE6" w:rsidRPr="00FF4EE6">
        <w:rPr>
          <w:rFonts w:asciiTheme="minorHAnsi" w:eastAsia="Calibri" w:hAnsiTheme="minorHAnsi" w:cstheme="minorHAnsi"/>
          <w:sz w:val="22"/>
        </w:rPr>
        <w:t>Qi = 1.300l/s</w:t>
      </w:r>
      <w:r w:rsidR="00FF4EE6">
        <w:rPr>
          <w:rFonts w:asciiTheme="minorHAnsi" w:eastAsia="Calibri" w:hAnsiTheme="minorHAnsi" w:cstheme="minorHAnsi"/>
          <w:sz w:val="22"/>
        </w:rPr>
        <w:t>, a</w:t>
      </w:r>
      <w:r w:rsidRPr="00FF4EE6">
        <w:rPr>
          <w:rFonts w:asciiTheme="minorHAnsi" w:eastAsia="Calibri" w:hAnsiTheme="minorHAnsi" w:cstheme="minorHAnsi"/>
          <w:sz w:val="22"/>
        </w:rPr>
        <w:t xml:space="preserve">sigură prelevarea apei brute din căminul situat în capătul aval al galeriei forţate CHE Voineşti, care este alimentată cu apă din polderul Lereşti. </w:t>
      </w:r>
    </w:p>
    <w:p w14:paraId="37DD0AA4" w14:textId="57D2E505" w:rsidR="00EA67E3" w:rsidRPr="00FF4EE6" w:rsidRDefault="00EA67E3" w:rsidP="00FF4EE6">
      <w:pPr>
        <w:spacing w:before="120" w:after="120" w:line="264" w:lineRule="auto"/>
        <w:ind w:left="720"/>
        <w:jc w:val="both"/>
        <w:rPr>
          <w:rFonts w:eastAsia="Calibri" w:cstheme="minorHAnsi"/>
          <w:sz w:val="22"/>
          <w:szCs w:val="22"/>
          <w:lang w:eastAsia="en-US"/>
        </w:rPr>
      </w:pPr>
      <w:r w:rsidRPr="00FF4EE6">
        <w:rPr>
          <w:rFonts w:eastAsia="Calibri" w:cstheme="minorHAnsi"/>
          <w:sz w:val="22"/>
          <w:szCs w:val="22"/>
          <w:lang w:eastAsia="en-US"/>
        </w:rPr>
        <w:t xml:space="preserve">Căminul de distribuţie este în administrarea A.B.A. Argeş-Vedea. </w:t>
      </w:r>
    </w:p>
    <w:p w14:paraId="125380FD" w14:textId="0A113379" w:rsidR="00FF4EE6" w:rsidRPr="00DA1520" w:rsidRDefault="00EF0414" w:rsidP="00FF4EE6">
      <w:pPr>
        <w:pStyle w:val="ListParagraph"/>
        <w:spacing w:before="120" w:after="120" w:line="264" w:lineRule="auto"/>
        <w:jc w:val="both"/>
        <w:rPr>
          <w:rFonts w:asciiTheme="minorHAnsi" w:eastAsia="Calibri" w:hAnsiTheme="minorHAnsi" w:cstheme="minorHAnsi"/>
          <w:sz w:val="22"/>
        </w:rPr>
      </w:pPr>
      <w:r w:rsidRPr="00EF0414">
        <w:rPr>
          <w:rFonts w:asciiTheme="minorHAnsi" w:eastAsia="Calibri" w:hAnsiTheme="minorHAnsi" w:cstheme="minorHAnsi"/>
          <w:sz w:val="22"/>
        </w:rPr>
        <w:t>S-a elaborat un proiect de „Reabilitare conductă apă brută (Dn=800mm) în mun</w:t>
      </w:r>
      <w:r w:rsidR="00456952">
        <w:rPr>
          <w:rFonts w:asciiTheme="minorHAnsi" w:eastAsia="Calibri" w:hAnsiTheme="minorHAnsi" w:cstheme="minorHAnsi"/>
          <w:sz w:val="22"/>
        </w:rPr>
        <w:t>icipiul</w:t>
      </w:r>
      <w:r w:rsidRPr="00EF0414">
        <w:rPr>
          <w:rFonts w:asciiTheme="minorHAnsi" w:eastAsia="Calibri" w:hAnsiTheme="minorHAnsi" w:cstheme="minorHAnsi"/>
          <w:sz w:val="22"/>
        </w:rPr>
        <w:t xml:space="preserve"> Câmpulung”, lucrările având termen de finalizare 9 luni de la emiterea ordinului de începere a lucrărilor</w:t>
      </w:r>
      <w:r w:rsidR="00456952">
        <w:rPr>
          <w:rFonts w:asciiTheme="minorHAnsi" w:eastAsia="Calibri" w:hAnsiTheme="minorHAnsi" w:cstheme="minorHAnsi"/>
          <w:sz w:val="22"/>
        </w:rPr>
        <w:t xml:space="preserve">, dar </w:t>
      </w:r>
      <w:r w:rsidRPr="00EF0414">
        <w:rPr>
          <w:rFonts w:asciiTheme="minorHAnsi" w:eastAsia="Calibri" w:hAnsiTheme="minorHAnsi" w:cstheme="minorHAnsi"/>
          <w:sz w:val="22"/>
        </w:rPr>
        <w:t>nu a fost pus în execuție.</w:t>
      </w:r>
    </w:p>
    <w:p w14:paraId="6FE2C6ED" w14:textId="18F846BE" w:rsidR="00DE43F3" w:rsidRDefault="006979AE" w:rsidP="00EA67E3">
      <w:pPr>
        <w:spacing w:before="120" w:after="120" w:line="264" w:lineRule="auto"/>
        <w:ind w:left="360"/>
        <w:jc w:val="both"/>
        <w:rPr>
          <w:rFonts w:eastAsia="Calibri" w:cstheme="minorHAnsi"/>
          <w:b/>
          <w:bCs/>
          <w:color w:val="005EA6"/>
          <w:sz w:val="22"/>
          <w:szCs w:val="22"/>
          <w:u w:val="single"/>
          <w:lang w:eastAsia="en-US"/>
        </w:rPr>
      </w:pPr>
      <w:r w:rsidRPr="006979AE">
        <w:rPr>
          <w:rFonts w:eastAsia="Calibri" w:cstheme="minorHAnsi"/>
          <w:b/>
          <w:bCs/>
          <w:color w:val="005EA6"/>
          <w:sz w:val="22"/>
          <w:szCs w:val="22"/>
          <w:u w:val="single"/>
          <w:lang w:eastAsia="en-US"/>
        </w:rPr>
        <w:t>Transportul apei captate</w:t>
      </w:r>
    </w:p>
    <w:p w14:paraId="6CC3A1FE" w14:textId="140FD2CF" w:rsidR="00FF4EE6" w:rsidRPr="00312ADE" w:rsidRDefault="00FF4EE6" w:rsidP="00FF4EE6">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Apa </w:t>
      </w:r>
      <w:r>
        <w:rPr>
          <w:rFonts w:eastAsia="Calibri" w:cstheme="minorHAnsi"/>
          <w:sz w:val="22"/>
          <w:szCs w:val="22"/>
          <w:lang w:eastAsia="en-US"/>
        </w:rPr>
        <w:t xml:space="preserve">captată este transportată cu ajutorul </w:t>
      </w:r>
      <w:r w:rsidR="008807C8">
        <w:rPr>
          <w:rFonts w:eastAsia="Calibri" w:cstheme="minorHAnsi"/>
          <w:sz w:val="22"/>
          <w:szCs w:val="22"/>
          <w:lang w:eastAsia="en-US"/>
        </w:rPr>
        <w:t>următoarelor conducte de aducțiune</w:t>
      </w:r>
      <w:r w:rsidRPr="00312ADE">
        <w:rPr>
          <w:rFonts w:eastAsia="Calibri" w:cstheme="minorHAnsi"/>
          <w:sz w:val="22"/>
          <w:szCs w:val="22"/>
          <w:lang w:eastAsia="en-US"/>
        </w:rPr>
        <w:t>:</w:t>
      </w:r>
    </w:p>
    <w:p w14:paraId="0CA5EB87" w14:textId="43B2CDE8" w:rsidR="00EF0414" w:rsidRPr="00456952" w:rsidRDefault="00EF0414" w:rsidP="00456952">
      <w:pPr>
        <w:pStyle w:val="ListParagraph"/>
        <w:numPr>
          <w:ilvl w:val="0"/>
          <w:numId w:val="17"/>
        </w:numPr>
        <w:spacing w:before="120" w:after="240" w:line="264" w:lineRule="auto"/>
        <w:ind w:left="1077" w:hanging="357"/>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Aducţiunea captare Topliţa-rezervor (vechi) Calea Pietroasă</w:t>
      </w:r>
      <w:r w:rsidRPr="00456952">
        <w:rPr>
          <w:rFonts w:asciiTheme="minorHAnsi" w:eastAsia="Calibri" w:hAnsiTheme="minorHAnsi" w:cstheme="minorHAnsi"/>
          <w:sz w:val="22"/>
        </w:rPr>
        <w:t xml:space="preserve"> executată din conductă OL (Dn=200mm, L=3,41km) – în conservare;</w:t>
      </w:r>
    </w:p>
    <w:p w14:paraId="54494B92" w14:textId="0456D6A6" w:rsidR="00EF0414" w:rsidRPr="00456952" w:rsidRDefault="00EF0414" w:rsidP="00456952">
      <w:pPr>
        <w:pStyle w:val="ListParagraph"/>
        <w:numPr>
          <w:ilvl w:val="0"/>
          <w:numId w:val="17"/>
        </w:numPr>
        <w:spacing w:before="240" w:after="120" w:line="264" w:lineRule="auto"/>
        <w:ind w:left="1077" w:hanging="357"/>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Aducţiunea apei captare Măgura-Lereşti-rezervor Grui</w:t>
      </w:r>
      <w:r w:rsidRPr="00456952">
        <w:rPr>
          <w:rFonts w:asciiTheme="minorHAnsi" w:eastAsia="Calibri" w:hAnsiTheme="minorHAnsi" w:cstheme="minorHAnsi"/>
          <w:sz w:val="22"/>
        </w:rPr>
        <w:t xml:space="preserve"> </w:t>
      </w:r>
      <w:r w:rsidR="00456952">
        <w:rPr>
          <w:rFonts w:asciiTheme="minorHAnsi" w:eastAsia="Calibri" w:hAnsiTheme="minorHAnsi" w:cstheme="minorHAnsi"/>
          <w:sz w:val="22"/>
        </w:rPr>
        <w:t xml:space="preserve">realizată din </w:t>
      </w:r>
      <w:r w:rsidRPr="00456952">
        <w:rPr>
          <w:rFonts w:asciiTheme="minorHAnsi" w:eastAsia="Calibri" w:hAnsiTheme="minorHAnsi" w:cstheme="minorHAnsi"/>
          <w:sz w:val="22"/>
        </w:rPr>
        <w:t xml:space="preserve">conductă OL (Dn= 400 mm, L=5,0 km), fiind utilizată și ca reţea de distribuţie </w:t>
      </w:r>
      <w:r w:rsidR="00456952">
        <w:rPr>
          <w:rFonts w:asciiTheme="minorHAnsi" w:eastAsia="Calibri" w:hAnsiTheme="minorHAnsi" w:cstheme="minorHAnsi"/>
          <w:sz w:val="22"/>
        </w:rPr>
        <w:t xml:space="preserve">pentru </w:t>
      </w:r>
      <w:r w:rsidRPr="00456952">
        <w:rPr>
          <w:rFonts w:asciiTheme="minorHAnsi" w:eastAsia="Calibri" w:hAnsiTheme="minorHAnsi" w:cstheme="minorHAnsi"/>
          <w:sz w:val="22"/>
        </w:rPr>
        <w:t>str. Măgurii şi parţial com</w:t>
      </w:r>
      <w:r w:rsidR="00456952">
        <w:rPr>
          <w:rFonts w:asciiTheme="minorHAnsi" w:eastAsia="Calibri" w:hAnsiTheme="minorHAnsi" w:cstheme="minorHAnsi"/>
          <w:sz w:val="22"/>
        </w:rPr>
        <w:t>una</w:t>
      </w:r>
      <w:r w:rsidRPr="00456952">
        <w:rPr>
          <w:rFonts w:asciiTheme="minorHAnsi" w:eastAsia="Calibri" w:hAnsiTheme="minorHAnsi" w:cstheme="minorHAnsi"/>
          <w:sz w:val="22"/>
        </w:rPr>
        <w:t xml:space="preserve"> Lereşti (sat Voineşti). Conducta supratraversează R</w:t>
      </w:r>
      <w:r w:rsidR="00456952">
        <w:rPr>
          <w:rFonts w:asciiTheme="minorHAnsi" w:eastAsia="Calibri" w:hAnsiTheme="minorHAnsi" w:cstheme="minorHAnsi"/>
          <w:sz w:val="22"/>
        </w:rPr>
        <w:t>âul</w:t>
      </w:r>
      <w:r w:rsidRPr="00456952">
        <w:rPr>
          <w:rFonts w:asciiTheme="minorHAnsi" w:eastAsia="Calibri" w:hAnsiTheme="minorHAnsi" w:cstheme="minorHAnsi"/>
          <w:sz w:val="22"/>
        </w:rPr>
        <w:t xml:space="preserve"> Târgului în zona frontului de captare, fiind montată pe estacadă metalică.</w:t>
      </w:r>
    </w:p>
    <w:p w14:paraId="1AE4FC5A" w14:textId="0DD7AEFF" w:rsidR="00EF0414" w:rsidRPr="00456952" w:rsidRDefault="00EF0414" w:rsidP="003B167C">
      <w:pPr>
        <w:pStyle w:val="ListParagraph"/>
        <w:numPr>
          <w:ilvl w:val="0"/>
          <w:numId w:val="17"/>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Aducţiune</w:t>
      </w:r>
      <w:r w:rsidR="00967F95">
        <w:rPr>
          <w:rFonts w:asciiTheme="minorHAnsi" w:eastAsia="Calibri" w:hAnsiTheme="minorHAnsi" w:cstheme="minorHAnsi"/>
          <w:b/>
          <w:bCs/>
          <w:i/>
          <w:iCs/>
          <w:color w:val="005EA6"/>
          <w:sz w:val="22"/>
        </w:rPr>
        <w:t>a</w:t>
      </w:r>
      <w:r w:rsidRPr="00456952">
        <w:rPr>
          <w:rFonts w:asciiTheme="minorHAnsi" w:eastAsia="Calibri" w:hAnsiTheme="minorHAnsi" w:cstheme="minorHAnsi"/>
          <w:b/>
          <w:bCs/>
          <w:i/>
          <w:iCs/>
          <w:color w:val="005EA6"/>
          <w:sz w:val="22"/>
        </w:rPr>
        <w:t xml:space="preserve"> captare Voineşti</w:t>
      </w:r>
      <w:r w:rsidRPr="00456952">
        <w:rPr>
          <w:rFonts w:asciiTheme="minorHAnsi" w:eastAsia="Calibri" w:hAnsiTheme="minorHAnsi" w:cstheme="minorHAnsi"/>
          <w:sz w:val="22"/>
        </w:rPr>
        <w:t xml:space="preserve"> </w:t>
      </w:r>
      <w:r w:rsidRPr="00456952">
        <w:rPr>
          <w:rFonts w:asciiTheme="minorHAnsi" w:eastAsia="Calibri" w:hAnsiTheme="minorHAnsi" w:cstheme="minorHAnsi"/>
          <w:b/>
          <w:bCs/>
          <w:i/>
          <w:iCs/>
          <w:color w:val="005EA6"/>
          <w:sz w:val="22"/>
        </w:rPr>
        <w:t>(galeria forţată a CHE Voineşti) – Staţia de Tratare Calea Pietroasă</w:t>
      </w:r>
      <w:r w:rsidRPr="00456952">
        <w:rPr>
          <w:rFonts w:asciiTheme="minorHAnsi" w:eastAsia="Calibri" w:hAnsiTheme="minorHAnsi" w:cstheme="minorHAnsi"/>
          <w:sz w:val="22"/>
        </w:rPr>
        <w:t xml:space="preserve"> alcătuită din 2 (două) fire paralele realizate din tuburi PREMO şi OL (Dn=800 mm) în lungime de 3939 m pe fiecare fir, PIF 1988; </w:t>
      </w:r>
    </w:p>
    <w:p w14:paraId="5DB1DA24" w14:textId="46FD337D" w:rsidR="00EF0414" w:rsidRPr="00456952" w:rsidRDefault="00EF0414" w:rsidP="003B167C">
      <w:pPr>
        <w:pStyle w:val="ListParagraph"/>
        <w:numPr>
          <w:ilvl w:val="0"/>
          <w:numId w:val="17"/>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Aducţiunea rezervor (nou) Calea Pietroasă</w:t>
      </w:r>
      <w:r w:rsidRPr="00456952">
        <w:rPr>
          <w:rFonts w:asciiTheme="minorHAnsi" w:eastAsia="Calibri" w:hAnsiTheme="minorHAnsi" w:cstheme="minorHAnsi"/>
          <w:sz w:val="22"/>
        </w:rPr>
        <w:t xml:space="preserve"> </w:t>
      </w:r>
      <w:r w:rsidRPr="00456952">
        <w:rPr>
          <w:rFonts w:asciiTheme="minorHAnsi" w:eastAsia="Calibri" w:hAnsiTheme="minorHAnsi" w:cstheme="minorHAnsi"/>
          <w:b/>
          <w:bCs/>
          <w:i/>
          <w:iCs/>
          <w:color w:val="005EA6"/>
          <w:sz w:val="22"/>
        </w:rPr>
        <w:t>– str. Traian</w:t>
      </w:r>
      <w:r w:rsidRPr="00456952">
        <w:rPr>
          <w:rFonts w:asciiTheme="minorHAnsi" w:eastAsia="Calibri" w:hAnsiTheme="minorHAnsi" w:cstheme="minorHAnsi"/>
          <w:sz w:val="22"/>
        </w:rPr>
        <w:t xml:space="preserve"> </w:t>
      </w:r>
      <w:r w:rsidR="00456952">
        <w:rPr>
          <w:rFonts w:asciiTheme="minorHAnsi" w:eastAsia="Calibri" w:hAnsiTheme="minorHAnsi" w:cstheme="minorHAnsi"/>
          <w:sz w:val="22"/>
        </w:rPr>
        <w:t xml:space="preserve">din </w:t>
      </w:r>
      <w:r w:rsidRPr="00456952">
        <w:rPr>
          <w:rFonts w:asciiTheme="minorHAnsi" w:eastAsia="Calibri" w:hAnsiTheme="minorHAnsi" w:cstheme="minorHAnsi"/>
          <w:sz w:val="22"/>
        </w:rPr>
        <w:t>conductă OL (Dn = 400 mm, L=1,33 km);</w:t>
      </w:r>
    </w:p>
    <w:p w14:paraId="0B0A81EE" w14:textId="3F7C1583" w:rsidR="00EF0414" w:rsidRPr="00456952" w:rsidRDefault="00EF0414" w:rsidP="003B167C">
      <w:pPr>
        <w:pStyle w:val="ListParagraph"/>
        <w:numPr>
          <w:ilvl w:val="0"/>
          <w:numId w:val="17"/>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Aducţiunea Staţie de Tratare Calea Pietroasă - rezervor din str. Mircea cel Bătrân</w:t>
      </w:r>
      <w:r w:rsidRPr="00456952">
        <w:rPr>
          <w:rFonts w:asciiTheme="minorHAnsi" w:eastAsia="Calibri" w:hAnsiTheme="minorHAnsi" w:cstheme="minorHAnsi"/>
          <w:sz w:val="22"/>
        </w:rPr>
        <w:t xml:space="preserve"> </w:t>
      </w:r>
      <w:r w:rsidR="00456952">
        <w:rPr>
          <w:rFonts w:asciiTheme="minorHAnsi" w:eastAsia="Calibri" w:hAnsiTheme="minorHAnsi" w:cstheme="minorHAnsi"/>
          <w:sz w:val="22"/>
        </w:rPr>
        <w:t xml:space="preserve">din </w:t>
      </w:r>
      <w:r w:rsidRPr="00456952">
        <w:rPr>
          <w:rFonts w:asciiTheme="minorHAnsi" w:eastAsia="Calibri" w:hAnsiTheme="minorHAnsi" w:cstheme="minorHAnsi"/>
          <w:sz w:val="22"/>
        </w:rPr>
        <w:t xml:space="preserve">conducta OL (Dn = 800 mm, L = 0,48 km); </w:t>
      </w:r>
    </w:p>
    <w:p w14:paraId="2D273BB0" w14:textId="48A3C42C" w:rsidR="00EF0414" w:rsidRPr="00456952" w:rsidRDefault="00EF0414" w:rsidP="003B167C">
      <w:pPr>
        <w:pStyle w:val="ListParagraph"/>
        <w:numPr>
          <w:ilvl w:val="0"/>
          <w:numId w:val="17"/>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Aducţiunea Staţie de Tratare Calea Pietroasă</w:t>
      </w:r>
      <w:r w:rsidRPr="00456952">
        <w:rPr>
          <w:rFonts w:asciiTheme="minorHAnsi" w:eastAsia="Calibri" w:hAnsiTheme="minorHAnsi" w:cstheme="minorHAnsi"/>
          <w:sz w:val="22"/>
        </w:rPr>
        <w:t xml:space="preserve"> </w:t>
      </w:r>
      <w:r w:rsidRPr="00456952">
        <w:rPr>
          <w:rFonts w:asciiTheme="minorHAnsi" w:eastAsia="Calibri" w:hAnsiTheme="minorHAnsi" w:cstheme="minorHAnsi"/>
          <w:b/>
          <w:bCs/>
          <w:i/>
          <w:iCs/>
          <w:color w:val="005EA6"/>
          <w:sz w:val="22"/>
        </w:rPr>
        <w:t>- rezervor Grui-Măgura</w:t>
      </w:r>
      <w:r w:rsidRPr="00456952">
        <w:rPr>
          <w:rFonts w:asciiTheme="minorHAnsi" w:eastAsia="Calibri" w:hAnsiTheme="minorHAnsi" w:cstheme="minorHAnsi"/>
          <w:sz w:val="22"/>
        </w:rPr>
        <w:t xml:space="preserve"> </w:t>
      </w:r>
      <w:r w:rsidR="00456952">
        <w:rPr>
          <w:rFonts w:asciiTheme="minorHAnsi" w:eastAsia="Calibri" w:hAnsiTheme="minorHAnsi" w:cstheme="minorHAnsi"/>
          <w:sz w:val="22"/>
        </w:rPr>
        <w:t>din</w:t>
      </w:r>
      <w:r w:rsidRPr="00456952">
        <w:rPr>
          <w:rFonts w:asciiTheme="minorHAnsi" w:eastAsia="Calibri" w:hAnsiTheme="minorHAnsi" w:cstheme="minorHAnsi"/>
          <w:sz w:val="22"/>
        </w:rPr>
        <w:t xml:space="preserve"> conductă din OL (Dn = 800 mm, L = 3,77 km); </w:t>
      </w:r>
    </w:p>
    <w:p w14:paraId="55299991" w14:textId="4D816239" w:rsidR="00EF0414" w:rsidRPr="00456952" w:rsidRDefault="00EF0414" w:rsidP="003B167C">
      <w:pPr>
        <w:pStyle w:val="ListParagraph"/>
        <w:numPr>
          <w:ilvl w:val="0"/>
          <w:numId w:val="17"/>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Aducţiunea Staţie de Tratare Calea Pietroasă-rezervor Grui</w:t>
      </w:r>
      <w:r w:rsidRPr="00456952">
        <w:rPr>
          <w:rFonts w:asciiTheme="minorHAnsi" w:eastAsia="Calibri" w:hAnsiTheme="minorHAnsi" w:cstheme="minorHAnsi"/>
          <w:sz w:val="22"/>
        </w:rPr>
        <w:t xml:space="preserve"> (fostul Grulen, str. Dragalina) (în conservare) – conductă din OL (Dn=600 mm, L=2,55 km);</w:t>
      </w:r>
    </w:p>
    <w:p w14:paraId="58F5FB21" w14:textId="2661201D" w:rsidR="00497FC6" w:rsidRPr="00456952" w:rsidRDefault="00EF0414" w:rsidP="003B167C">
      <w:pPr>
        <w:pStyle w:val="ListParagraph"/>
        <w:numPr>
          <w:ilvl w:val="0"/>
          <w:numId w:val="17"/>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Aducțiune</w:t>
      </w:r>
      <w:r w:rsidR="00967F95">
        <w:rPr>
          <w:rFonts w:asciiTheme="minorHAnsi" w:eastAsia="Calibri" w:hAnsiTheme="minorHAnsi" w:cstheme="minorHAnsi"/>
          <w:b/>
          <w:bCs/>
          <w:i/>
          <w:iCs/>
          <w:color w:val="005EA6"/>
          <w:sz w:val="22"/>
        </w:rPr>
        <w:t>a</w:t>
      </w:r>
      <w:r w:rsidRPr="00456952">
        <w:rPr>
          <w:rFonts w:asciiTheme="minorHAnsi" w:eastAsia="Calibri" w:hAnsiTheme="minorHAnsi" w:cstheme="minorHAnsi"/>
          <w:b/>
          <w:bCs/>
          <w:i/>
          <w:iCs/>
          <w:color w:val="005EA6"/>
          <w:sz w:val="22"/>
        </w:rPr>
        <w:t xml:space="preserve"> str. Valea Bărbușii</w:t>
      </w:r>
      <w:r w:rsidRPr="00456952">
        <w:rPr>
          <w:rFonts w:asciiTheme="minorHAnsi" w:eastAsia="Calibri" w:hAnsiTheme="minorHAnsi" w:cstheme="minorHAnsi"/>
          <w:sz w:val="22"/>
        </w:rPr>
        <w:t xml:space="preserve"> realizată din conducte PEHD PE100, Pn 10, Pn 16, Pn20, De 50mm; L=1436,30m, situată în ampriza str. Valea Bărbușii, preponderent pe partea carosabilă.</w:t>
      </w:r>
    </w:p>
    <w:p w14:paraId="237DD87C" w14:textId="00FBDA65" w:rsidR="00497FC6" w:rsidRPr="00312ADE" w:rsidRDefault="00497FC6" w:rsidP="00497FC6">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Rezervoare pentru înmagazinarea apei potabile</w:t>
      </w:r>
    </w:p>
    <w:p w14:paraId="557EED69" w14:textId="77777777" w:rsidR="00D4323B" w:rsidRPr="00D4323B" w:rsidRDefault="00D4323B" w:rsidP="00D4323B">
      <w:pPr>
        <w:spacing w:before="120" w:after="120" w:line="264" w:lineRule="auto"/>
        <w:ind w:left="360"/>
        <w:jc w:val="both"/>
        <w:rPr>
          <w:rFonts w:eastAsia="Calibri" w:cstheme="minorHAnsi"/>
          <w:sz w:val="22"/>
          <w:szCs w:val="22"/>
          <w:lang w:eastAsia="en-US"/>
        </w:rPr>
      </w:pPr>
      <w:r w:rsidRPr="00D4323B">
        <w:rPr>
          <w:rFonts w:eastAsia="Calibri" w:cstheme="minorHAnsi"/>
          <w:sz w:val="22"/>
          <w:szCs w:val="22"/>
          <w:lang w:eastAsia="en-US"/>
        </w:rPr>
        <w:t>Pentru înmagazinarea apei potabile şi industriale, în sistemul de alimentare cu apă al municipiului Câmpulung există următoarele rezervoare:</w:t>
      </w:r>
    </w:p>
    <w:p w14:paraId="0166C9D9" w14:textId="2F5F5F99" w:rsidR="00D4323B" w:rsidRPr="00456952" w:rsidRDefault="00D4323B" w:rsidP="003B167C">
      <w:pPr>
        <w:pStyle w:val="ListParagraph"/>
        <w:numPr>
          <w:ilvl w:val="0"/>
          <w:numId w:val="18"/>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Rezervor Calea Pietroasă</w:t>
      </w:r>
      <w:r w:rsidRPr="00456952">
        <w:rPr>
          <w:rFonts w:asciiTheme="minorHAnsi" w:eastAsia="Calibri" w:hAnsiTheme="minorHAnsi" w:cstheme="minorHAnsi"/>
          <w:sz w:val="22"/>
        </w:rPr>
        <w:t xml:space="preserve"> (vechi) </w:t>
      </w:r>
      <w:r w:rsidR="00456952">
        <w:rPr>
          <w:rFonts w:asciiTheme="minorHAnsi" w:eastAsia="Calibri" w:hAnsiTheme="minorHAnsi" w:cstheme="minorHAnsi"/>
          <w:sz w:val="22"/>
        </w:rPr>
        <w:t xml:space="preserve">cu o </w:t>
      </w:r>
      <w:r w:rsidRPr="00456952">
        <w:rPr>
          <w:rFonts w:asciiTheme="minorHAnsi" w:eastAsia="Calibri" w:hAnsiTheme="minorHAnsi" w:cstheme="minorHAnsi"/>
          <w:sz w:val="22"/>
        </w:rPr>
        <w:t xml:space="preserve">capacitate </w:t>
      </w:r>
      <w:r w:rsidR="00456952">
        <w:rPr>
          <w:rFonts w:asciiTheme="minorHAnsi" w:eastAsia="Calibri" w:hAnsiTheme="minorHAnsi" w:cstheme="minorHAnsi"/>
          <w:sz w:val="22"/>
        </w:rPr>
        <w:t xml:space="preserve">de </w:t>
      </w:r>
      <w:r w:rsidRPr="00456952">
        <w:rPr>
          <w:rFonts w:asciiTheme="minorHAnsi" w:eastAsia="Calibri" w:hAnsiTheme="minorHAnsi" w:cstheme="minorHAnsi"/>
          <w:sz w:val="22"/>
        </w:rPr>
        <w:t xml:space="preserve">5000 mc, situat în incinta Staţiei de Tratare (aflat în conservare, deoarece nu poate fi încărcat decât prin pompare); </w:t>
      </w:r>
    </w:p>
    <w:p w14:paraId="5F5A4CD1" w14:textId="1E3EFB61" w:rsidR="00D4323B" w:rsidRPr="00456952" w:rsidRDefault="00D4323B" w:rsidP="003B167C">
      <w:pPr>
        <w:pStyle w:val="ListParagraph"/>
        <w:numPr>
          <w:ilvl w:val="0"/>
          <w:numId w:val="18"/>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lastRenderedPageBreak/>
        <w:t>Rezervor de apă potabilă în str. Mircea cel Bătrân – Calea Pietroasă</w:t>
      </w:r>
      <w:r w:rsidRPr="00456952">
        <w:rPr>
          <w:rFonts w:asciiTheme="minorHAnsi" w:eastAsia="Calibri" w:hAnsiTheme="minorHAnsi" w:cstheme="minorHAnsi"/>
          <w:sz w:val="22"/>
        </w:rPr>
        <w:t xml:space="preserve"> </w:t>
      </w:r>
      <w:r w:rsidR="00456952">
        <w:rPr>
          <w:rFonts w:asciiTheme="minorHAnsi" w:eastAsia="Calibri" w:hAnsiTheme="minorHAnsi" w:cstheme="minorHAnsi"/>
          <w:sz w:val="22"/>
        </w:rPr>
        <w:t>cu o</w:t>
      </w:r>
      <w:r w:rsidRPr="00456952">
        <w:rPr>
          <w:rFonts w:asciiTheme="minorHAnsi" w:eastAsia="Calibri" w:hAnsiTheme="minorHAnsi" w:cstheme="minorHAnsi"/>
          <w:sz w:val="22"/>
        </w:rPr>
        <w:t xml:space="preserve"> capacitate </w:t>
      </w:r>
      <w:r w:rsidR="00456952">
        <w:rPr>
          <w:rFonts w:asciiTheme="minorHAnsi" w:eastAsia="Calibri" w:hAnsiTheme="minorHAnsi" w:cstheme="minorHAnsi"/>
          <w:sz w:val="22"/>
        </w:rPr>
        <w:t xml:space="preserve">de </w:t>
      </w:r>
      <w:r w:rsidRPr="00456952">
        <w:rPr>
          <w:rFonts w:asciiTheme="minorHAnsi" w:eastAsia="Calibri" w:hAnsiTheme="minorHAnsi" w:cstheme="minorHAnsi"/>
          <w:sz w:val="22"/>
        </w:rPr>
        <w:t xml:space="preserve">5000 mc, situat la cca. 480 m vest faţă de Staţia de Tratare Calea Pietroasă, din care este alimentată cu apă potabilă reţeaua de distribuţie de pe malul tehnic stâng al Râului Târgului: zonele Calea Pietroasă, Vişoi, Flămânda, Valea Bărbuşii şi Grigore Alexandrescu; </w:t>
      </w:r>
    </w:p>
    <w:p w14:paraId="2641D69B" w14:textId="4003A788" w:rsidR="00D4323B" w:rsidRPr="00456952" w:rsidRDefault="00D4323B" w:rsidP="003B167C">
      <w:pPr>
        <w:pStyle w:val="ListParagraph"/>
        <w:numPr>
          <w:ilvl w:val="0"/>
          <w:numId w:val="18"/>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Rezervor de apă potabilă Măgura Grui</w:t>
      </w:r>
      <w:r w:rsidRPr="00456952">
        <w:rPr>
          <w:rFonts w:asciiTheme="minorHAnsi" w:eastAsia="Calibri" w:hAnsiTheme="minorHAnsi" w:cstheme="minorHAnsi"/>
          <w:sz w:val="22"/>
        </w:rPr>
        <w:t xml:space="preserve"> </w:t>
      </w:r>
      <w:r w:rsidR="00456952">
        <w:rPr>
          <w:rFonts w:asciiTheme="minorHAnsi" w:eastAsia="Calibri" w:hAnsiTheme="minorHAnsi" w:cstheme="minorHAnsi"/>
          <w:sz w:val="22"/>
        </w:rPr>
        <w:t xml:space="preserve">cu o </w:t>
      </w:r>
      <w:r w:rsidRPr="00456952">
        <w:rPr>
          <w:rFonts w:asciiTheme="minorHAnsi" w:eastAsia="Calibri" w:hAnsiTheme="minorHAnsi" w:cstheme="minorHAnsi"/>
          <w:sz w:val="22"/>
        </w:rPr>
        <w:t xml:space="preserve">capacitate </w:t>
      </w:r>
      <w:r w:rsidR="00456952">
        <w:rPr>
          <w:rFonts w:asciiTheme="minorHAnsi" w:eastAsia="Calibri" w:hAnsiTheme="minorHAnsi" w:cstheme="minorHAnsi"/>
          <w:sz w:val="22"/>
        </w:rPr>
        <w:t xml:space="preserve">de </w:t>
      </w:r>
      <w:r w:rsidRPr="00456952">
        <w:rPr>
          <w:rFonts w:asciiTheme="minorHAnsi" w:eastAsia="Calibri" w:hAnsiTheme="minorHAnsi" w:cstheme="minorHAnsi"/>
          <w:sz w:val="22"/>
        </w:rPr>
        <w:t>5000 mc, situat în cartierul Grui, pe str. Poligonului, din care este alimentată reţeaua de distribuţie de pe malul tehnic drept al Râului Târgului: zona cuprinsă între străzile Lascăr Catargiu, Matei Basarab, Negru Vodă, Râului, Fraţii Goleşti şi Walter Mărăcineanu; zona Pescăreasa, com</w:t>
      </w:r>
      <w:r w:rsidR="00456952">
        <w:rPr>
          <w:rFonts w:asciiTheme="minorHAnsi" w:eastAsia="Calibri" w:hAnsiTheme="minorHAnsi" w:cstheme="minorHAnsi"/>
          <w:sz w:val="22"/>
        </w:rPr>
        <w:t>unele</w:t>
      </w:r>
      <w:r w:rsidRPr="00456952">
        <w:rPr>
          <w:rFonts w:asciiTheme="minorHAnsi" w:eastAsia="Calibri" w:hAnsiTheme="minorHAnsi" w:cstheme="minorHAnsi"/>
          <w:sz w:val="22"/>
        </w:rPr>
        <w:t xml:space="preserve"> Schitu Goleşti, Bughea de Sus şi Bughea de Jos; </w:t>
      </w:r>
    </w:p>
    <w:p w14:paraId="46D2ADBB" w14:textId="757D6A7A" w:rsidR="00D4323B" w:rsidRPr="00456952" w:rsidRDefault="00D4323B" w:rsidP="003B167C">
      <w:pPr>
        <w:pStyle w:val="ListParagraph"/>
        <w:numPr>
          <w:ilvl w:val="0"/>
          <w:numId w:val="18"/>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Rezervor de apă potabilă Grui</w:t>
      </w:r>
      <w:r w:rsidRPr="00456952">
        <w:rPr>
          <w:rFonts w:asciiTheme="minorHAnsi" w:eastAsia="Calibri" w:hAnsiTheme="minorHAnsi" w:cstheme="minorHAnsi"/>
          <w:sz w:val="22"/>
        </w:rPr>
        <w:t xml:space="preserve"> </w:t>
      </w:r>
      <w:r w:rsidR="00456952">
        <w:rPr>
          <w:rFonts w:asciiTheme="minorHAnsi" w:eastAsia="Calibri" w:hAnsiTheme="minorHAnsi" w:cstheme="minorHAnsi"/>
          <w:sz w:val="22"/>
        </w:rPr>
        <w:t xml:space="preserve">cu o </w:t>
      </w:r>
      <w:r w:rsidRPr="00456952">
        <w:rPr>
          <w:rFonts w:asciiTheme="minorHAnsi" w:eastAsia="Calibri" w:hAnsiTheme="minorHAnsi" w:cstheme="minorHAnsi"/>
          <w:sz w:val="22"/>
        </w:rPr>
        <w:t xml:space="preserve">capacitate </w:t>
      </w:r>
      <w:r w:rsidR="005E7273">
        <w:rPr>
          <w:rFonts w:asciiTheme="minorHAnsi" w:eastAsia="Calibri" w:hAnsiTheme="minorHAnsi" w:cstheme="minorHAnsi"/>
          <w:sz w:val="22"/>
        </w:rPr>
        <w:t xml:space="preserve">de </w:t>
      </w:r>
      <w:r w:rsidRPr="00456952">
        <w:rPr>
          <w:rFonts w:asciiTheme="minorHAnsi" w:eastAsia="Calibri" w:hAnsiTheme="minorHAnsi" w:cstheme="minorHAnsi"/>
          <w:sz w:val="22"/>
        </w:rPr>
        <w:t xml:space="preserve">5000 mc, </w:t>
      </w:r>
      <w:r w:rsidR="005E7273" w:rsidRPr="00456952">
        <w:rPr>
          <w:rFonts w:asciiTheme="minorHAnsi" w:eastAsia="Calibri" w:hAnsiTheme="minorHAnsi" w:cstheme="minorHAnsi"/>
          <w:sz w:val="22"/>
        </w:rPr>
        <w:t>semi îngropat</w:t>
      </w:r>
      <w:r w:rsidRPr="00456952">
        <w:rPr>
          <w:rFonts w:asciiTheme="minorHAnsi" w:eastAsia="Calibri" w:hAnsiTheme="minorHAnsi" w:cstheme="minorHAnsi"/>
          <w:sz w:val="22"/>
        </w:rPr>
        <w:t xml:space="preserve">, situat în cartierul Grui, din care este alimentată reţeaua de distribuţie a cartierului de blocuri şi case Grui, cu ajutorul unei staţii de pompare echipată cu </w:t>
      </w:r>
      <w:r w:rsidR="005E7273">
        <w:rPr>
          <w:rFonts w:asciiTheme="minorHAnsi" w:eastAsia="Calibri" w:hAnsiTheme="minorHAnsi" w:cstheme="minorHAnsi"/>
          <w:sz w:val="22"/>
        </w:rPr>
        <w:t>2</w:t>
      </w:r>
      <w:r w:rsidRPr="00456952">
        <w:rPr>
          <w:rFonts w:asciiTheme="minorHAnsi" w:eastAsia="Calibri" w:hAnsiTheme="minorHAnsi" w:cstheme="minorHAnsi"/>
          <w:sz w:val="22"/>
        </w:rPr>
        <w:t xml:space="preserve"> electropompe (Q = 120 mc/h, H = 55 mCA) şi o electropompă (Q = 160 mc/h, H = 58 mCA), din care se alimentează reațeaua de distribuție a cartierului de blocuri și case Grui; </w:t>
      </w:r>
    </w:p>
    <w:p w14:paraId="1B5FCC55" w14:textId="1B32BE75" w:rsidR="00D4323B" w:rsidRPr="00456952" w:rsidRDefault="00D4323B" w:rsidP="003B167C">
      <w:pPr>
        <w:pStyle w:val="ListParagraph"/>
        <w:numPr>
          <w:ilvl w:val="0"/>
          <w:numId w:val="18"/>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Rezervor cartierul Mărcuş</w:t>
      </w:r>
      <w:r w:rsidRPr="00456952">
        <w:rPr>
          <w:rFonts w:asciiTheme="minorHAnsi" w:eastAsia="Calibri" w:hAnsiTheme="minorHAnsi" w:cstheme="minorHAnsi"/>
          <w:sz w:val="22"/>
        </w:rPr>
        <w:t xml:space="preserve"> </w:t>
      </w:r>
      <w:r w:rsidR="005E7273">
        <w:rPr>
          <w:rFonts w:asciiTheme="minorHAnsi" w:eastAsia="Calibri" w:hAnsiTheme="minorHAnsi" w:cstheme="minorHAnsi"/>
          <w:sz w:val="22"/>
        </w:rPr>
        <w:t>cu o c</w:t>
      </w:r>
      <w:r w:rsidRPr="00456952">
        <w:rPr>
          <w:rFonts w:asciiTheme="minorHAnsi" w:eastAsia="Calibri" w:hAnsiTheme="minorHAnsi" w:cstheme="minorHAnsi"/>
          <w:sz w:val="22"/>
        </w:rPr>
        <w:t xml:space="preserve">apacitate </w:t>
      </w:r>
      <w:r w:rsidR="005E7273">
        <w:rPr>
          <w:rFonts w:asciiTheme="minorHAnsi" w:eastAsia="Calibri" w:hAnsiTheme="minorHAnsi" w:cstheme="minorHAnsi"/>
          <w:sz w:val="22"/>
        </w:rPr>
        <w:t xml:space="preserve">de </w:t>
      </w:r>
      <w:r w:rsidRPr="00456952">
        <w:rPr>
          <w:rFonts w:asciiTheme="minorHAnsi" w:eastAsia="Calibri" w:hAnsiTheme="minorHAnsi" w:cstheme="minorHAnsi"/>
          <w:sz w:val="22"/>
        </w:rPr>
        <w:t>500 mc, situat în partea de S-V a municipiului, pe str. Coasta Grui, care este alimentat prin pompare, şi apoi, gravitaţional, reţeaua de distribuţie din cartierul Mărcuş, cu ajutorul unei staţii de pompare echipată cu 2 electropompe (Q=60mc/h; H=160mCA);</w:t>
      </w:r>
    </w:p>
    <w:p w14:paraId="45F31159" w14:textId="127672FA" w:rsidR="00D4323B" w:rsidRPr="00456952" w:rsidRDefault="00D4323B" w:rsidP="003B167C">
      <w:pPr>
        <w:pStyle w:val="ListParagraph"/>
        <w:numPr>
          <w:ilvl w:val="0"/>
          <w:numId w:val="18"/>
        </w:numPr>
        <w:spacing w:before="120" w:after="120" w:line="264" w:lineRule="auto"/>
        <w:jc w:val="both"/>
        <w:rPr>
          <w:rFonts w:asciiTheme="minorHAnsi" w:eastAsia="Calibri" w:hAnsiTheme="minorHAnsi" w:cstheme="minorHAnsi"/>
          <w:sz w:val="22"/>
        </w:rPr>
      </w:pPr>
      <w:r w:rsidRPr="00456952">
        <w:rPr>
          <w:rFonts w:asciiTheme="minorHAnsi" w:eastAsia="Calibri" w:hAnsiTheme="minorHAnsi" w:cstheme="minorHAnsi"/>
          <w:b/>
          <w:bCs/>
          <w:i/>
          <w:iCs/>
          <w:color w:val="005EA6"/>
          <w:sz w:val="22"/>
        </w:rPr>
        <w:t>Rezervor str. Valea Bărbușii</w:t>
      </w:r>
      <w:r w:rsidRPr="00456952">
        <w:rPr>
          <w:rFonts w:asciiTheme="minorHAnsi" w:eastAsia="Calibri" w:hAnsiTheme="minorHAnsi" w:cstheme="minorHAnsi"/>
          <w:sz w:val="22"/>
        </w:rPr>
        <w:t xml:space="preserve"> </w:t>
      </w:r>
      <w:r w:rsidR="005E7273">
        <w:rPr>
          <w:rFonts w:asciiTheme="minorHAnsi" w:eastAsia="Calibri" w:hAnsiTheme="minorHAnsi" w:cstheme="minorHAnsi"/>
          <w:sz w:val="22"/>
        </w:rPr>
        <w:t>cu o</w:t>
      </w:r>
      <w:r w:rsidRPr="00456952">
        <w:rPr>
          <w:rFonts w:asciiTheme="minorHAnsi" w:eastAsia="Calibri" w:hAnsiTheme="minorHAnsi" w:cstheme="minorHAnsi"/>
          <w:sz w:val="22"/>
        </w:rPr>
        <w:t xml:space="preserve"> capacitate </w:t>
      </w:r>
      <w:r w:rsidR="005E7273">
        <w:rPr>
          <w:rFonts w:asciiTheme="minorHAnsi" w:eastAsia="Calibri" w:hAnsiTheme="minorHAnsi" w:cstheme="minorHAnsi"/>
          <w:sz w:val="22"/>
        </w:rPr>
        <w:t xml:space="preserve">de </w:t>
      </w:r>
      <w:r w:rsidRPr="00456952">
        <w:rPr>
          <w:rFonts w:asciiTheme="minorHAnsi" w:eastAsia="Calibri" w:hAnsiTheme="minorHAnsi" w:cstheme="minorHAnsi"/>
          <w:sz w:val="22"/>
        </w:rPr>
        <w:t>40 mc;</w:t>
      </w:r>
    </w:p>
    <w:p w14:paraId="75B184A5" w14:textId="50F41A32" w:rsidR="001363EC" w:rsidRPr="00F90DC2" w:rsidRDefault="001363EC" w:rsidP="001363EC">
      <w:pPr>
        <w:spacing w:before="240" w:after="240" w:line="264" w:lineRule="auto"/>
        <w:ind w:left="360"/>
        <w:jc w:val="both"/>
        <w:rPr>
          <w:rFonts w:eastAsia="Calibri" w:cstheme="minorHAnsi"/>
          <w:b/>
          <w:bCs/>
          <w:color w:val="005EA6"/>
          <w:sz w:val="22"/>
          <w:szCs w:val="22"/>
          <w:u w:val="single"/>
          <w:lang w:eastAsia="en-US"/>
        </w:rPr>
      </w:pPr>
      <w:r w:rsidRPr="00F90DC2">
        <w:rPr>
          <w:rFonts w:eastAsia="Calibri" w:cstheme="minorHAnsi"/>
          <w:b/>
          <w:bCs/>
          <w:color w:val="005EA6"/>
          <w:sz w:val="22"/>
          <w:szCs w:val="22"/>
          <w:u w:val="single"/>
          <w:lang w:eastAsia="en-US"/>
        </w:rPr>
        <w:t xml:space="preserve">Stații de pompare </w:t>
      </w:r>
    </w:p>
    <w:p w14:paraId="1C2376B8" w14:textId="73A8D5F6" w:rsidR="00D4323B" w:rsidRDefault="005E7273" w:rsidP="00497FC6">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Stațiille de pompare existente în sistemul de alimentare cu apă a municipiului Câmpulung sunt menționate mai jos:</w:t>
      </w:r>
    </w:p>
    <w:p w14:paraId="0BCEC85C" w14:textId="4F18DF50"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Grui</w:t>
      </w:r>
      <w:r w:rsidRPr="005E7273">
        <w:rPr>
          <w:rFonts w:asciiTheme="minorHAnsi" w:eastAsia="Calibri" w:hAnsiTheme="minorHAnsi" w:cstheme="minorHAnsi"/>
          <w:sz w:val="22"/>
        </w:rPr>
        <w:t xml:space="preserve"> (hidrofor), situată în cartierul Grui, str. Dragalina, în vecinătatea rezervorului 5000 mc, pusă în funcţiune în 1984, asigură alimentarea cu apă a cartierului Grui, 2540 de apartamente /11.500 locuitori</w:t>
      </w:r>
      <w:r w:rsidR="005E7273">
        <w:rPr>
          <w:rFonts w:asciiTheme="minorHAnsi" w:eastAsia="Calibri" w:hAnsiTheme="minorHAnsi" w:cstheme="minorHAnsi"/>
          <w:sz w:val="22"/>
        </w:rPr>
        <w:t xml:space="preserve"> și este</w:t>
      </w:r>
      <w:r w:rsidRPr="005E7273">
        <w:rPr>
          <w:rFonts w:asciiTheme="minorHAnsi" w:eastAsia="Calibri" w:hAnsiTheme="minorHAnsi" w:cstheme="minorHAnsi"/>
          <w:sz w:val="22"/>
        </w:rPr>
        <w:t xml:space="preserve"> echipată cu 2 electropompe, una LOWARA (Italia), tip FHS 80-200/300 rot./min, 30 Kw, Q = 160 mc/h, H = 50,80 mc/h, şi una GRUNDFOS, tip NB 65-200/217/2900 rot./min, 30 Kw/380V, Q = 151 mc/h şi H = 52 mCA</w:t>
      </w:r>
      <w:r w:rsidR="005E7273">
        <w:rPr>
          <w:rFonts w:asciiTheme="minorHAnsi" w:eastAsia="Calibri" w:hAnsiTheme="minorHAnsi" w:cstheme="minorHAnsi"/>
          <w:sz w:val="22"/>
        </w:rPr>
        <w:t>;</w:t>
      </w:r>
    </w:p>
    <w:p w14:paraId="16E932FD" w14:textId="5F1ED417"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apă potabilă pentru Valea Mare</w:t>
      </w:r>
      <w:r w:rsidRPr="005E7273">
        <w:rPr>
          <w:rFonts w:asciiTheme="minorHAnsi" w:eastAsia="Calibri" w:hAnsiTheme="minorHAnsi" w:cstheme="minorHAnsi"/>
          <w:sz w:val="22"/>
        </w:rPr>
        <w:t>, amplasată într-un container lângă Staţia de Tratare Calea Pietroasă, echipată cu: 2 electropompe (Q=65mc/h, H=75mCA) pentru com</w:t>
      </w:r>
      <w:r w:rsidR="005E7273">
        <w:rPr>
          <w:rFonts w:asciiTheme="minorHAnsi" w:eastAsia="Calibri" w:hAnsiTheme="minorHAnsi" w:cstheme="minorHAnsi"/>
          <w:sz w:val="22"/>
        </w:rPr>
        <w:t>una</w:t>
      </w:r>
      <w:r w:rsidRPr="005E7273">
        <w:rPr>
          <w:rFonts w:asciiTheme="minorHAnsi" w:eastAsia="Calibri" w:hAnsiTheme="minorHAnsi" w:cstheme="minorHAnsi"/>
          <w:sz w:val="22"/>
        </w:rPr>
        <w:t xml:space="preserve"> Valea Mare Pravăț, iar în stația de pompe: 1 electropompă (Q=22mc/h, H=32mCA)</w:t>
      </w:r>
      <w:r w:rsidR="005E7273">
        <w:rPr>
          <w:rFonts w:asciiTheme="minorHAnsi" w:eastAsia="Calibri" w:hAnsiTheme="minorHAnsi" w:cstheme="minorHAnsi"/>
          <w:sz w:val="22"/>
        </w:rPr>
        <w:t>,</w:t>
      </w:r>
      <w:r w:rsidRPr="005E7273">
        <w:rPr>
          <w:rFonts w:asciiTheme="minorHAnsi" w:eastAsia="Calibri" w:hAnsiTheme="minorHAnsi" w:cstheme="minorHAnsi"/>
          <w:sz w:val="22"/>
        </w:rPr>
        <w:t xml:space="preserve"> 2 electropompe (Q=65mc/h, H=75mCA) pentru cartierul Ștefan cel Mare</w:t>
      </w:r>
      <w:r w:rsidR="005E7273">
        <w:rPr>
          <w:rFonts w:asciiTheme="minorHAnsi" w:eastAsia="Calibri" w:hAnsiTheme="minorHAnsi" w:cstheme="minorHAnsi"/>
          <w:sz w:val="22"/>
        </w:rPr>
        <w:t xml:space="preserve"> și</w:t>
      </w:r>
      <w:r w:rsidRPr="005E7273">
        <w:rPr>
          <w:rFonts w:asciiTheme="minorHAnsi" w:eastAsia="Calibri" w:hAnsiTheme="minorHAnsi" w:cstheme="minorHAnsi"/>
          <w:sz w:val="22"/>
        </w:rPr>
        <w:t xml:space="preserve"> 2 electropompe Grundfos (Q=80 mc/h) + Vogel (Q=80 mc/h);</w:t>
      </w:r>
    </w:p>
    <w:p w14:paraId="0B55C4EB" w14:textId="31447AB8"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apă industrială (decantată) din Staţia de Tratare Calea Pietroasă</w:t>
      </w:r>
      <w:r w:rsidRPr="005E7273">
        <w:rPr>
          <w:rFonts w:asciiTheme="minorHAnsi" w:eastAsia="Calibri" w:hAnsiTheme="minorHAnsi" w:cstheme="minorHAnsi"/>
          <w:sz w:val="22"/>
        </w:rPr>
        <w:t xml:space="preserve">, alimentează S.C. Holcim S.A. Ciment Câmpulung, echipată cu 3 pompe Criș125 și </w:t>
      </w:r>
      <w:r w:rsidR="005E7273">
        <w:rPr>
          <w:rFonts w:asciiTheme="minorHAnsi" w:eastAsia="Calibri" w:hAnsiTheme="minorHAnsi" w:cstheme="minorHAnsi"/>
          <w:sz w:val="22"/>
        </w:rPr>
        <w:t>o</w:t>
      </w:r>
      <w:r w:rsidRPr="005E7273">
        <w:rPr>
          <w:rFonts w:asciiTheme="minorHAnsi" w:eastAsia="Calibri" w:hAnsiTheme="minorHAnsi" w:cstheme="minorHAnsi"/>
          <w:sz w:val="22"/>
        </w:rPr>
        <w:t xml:space="preserve"> pompă Vogel (Q=180mc/h, H=12mCA, P=75 Kw/2890 rot./min.);</w:t>
      </w:r>
    </w:p>
    <w:p w14:paraId="747016E7" w14:textId="49C774D0"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apă potabilă str. Gruiului-Richard</w:t>
      </w:r>
      <w:r w:rsidR="005E7273">
        <w:rPr>
          <w:rFonts w:asciiTheme="minorHAnsi" w:eastAsia="Calibri" w:hAnsiTheme="minorHAnsi" w:cstheme="minorHAnsi"/>
          <w:b/>
          <w:bCs/>
          <w:i/>
          <w:iCs/>
          <w:color w:val="005EA6"/>
          <w:sz w:val="22"/>
        </w:rPr>
        <w:t xml:space="preserve"> </w:t>
      </w:r>
      <w:r w:rsidRPr="005E7273">
        <w:rPr>
          <w:rFonts w:asciiTheme="minorHAnsi" w:eastAsia="Calibri" w:hAnsiTheme="minorHAnsi" w:cstheme="minorHAnsi"/>
          <w:sz w:val="22"/>
        </w:rPr>
        <w:t>e</w:t>
      </w:r>
      <w:r w:rsidR="005E7273">
        <w:rPr>
          <w:rFonts w:asciiTheme="minorHAnsi" w:eastAsia="Calibri" w:hAnsiTheme="minorHAnsi" w:cstheme="minorHAnsi"/>
          <w:sz w:val="22"/>
        </w:rPr>
        <w:t>ste e</w:t>
      </w:r>
      <w:r w:rsidRPr="005E7273">
        <w:rPr>
          <w:rFonts w:asciiTheme="minorHAnsi" w:eastAsia="Calibri" w:hAnsiTheme="minorHAnsi" w:cstheme="minorHAnsi"/>
          <w:sz w:val="22"/>
        </w:rPr>
        <w:t>chipată cu 3 electropompe WILO tip MVTE 3203-11-3/16E, P = 11Kw, 380V, 3000 rot./min., Q = 42 mc/h, H = 60 mCA, amplasată pe str. Gruiului</w:t>
      </w:r>
      <w:r w:rsidR="005E7273">
        <w:rPr>
          <w:rFonts w:asciiTheme="minorHAnsi" w:eastAsia="Calibri" w:hAnsiTheme="minorHAnsi" w:cstheme="minorHAnsi"/>
          <w:sz w:val="22"/>
        </w:rPr>
        <w:t>;</w:t>
      </w:r>
    </w:p>
    <w:p w14:paraId="0B2B8A37" w14:textId="633A6553"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apă potabilă str. Ghe. Mitu</w:t>
      </w:r>
      <w:r w:rsidRPr="005E7273">
        <w:rPr>
          <w:rFonts w:asciiTheme="minorHAnsi" w:eastAsia="Calibri" w:hAnsiTheme="minorHAnsi" w:cstheme="minorHAnsi"/>
          <w:sz w:val="22"/>
        </w:rPr>
        <w:t>, echipată cu 2 (două) electropompe GRUNDFOS CR 10 - 08A, Q=10 mc/h, H=64,8 mCA, P=3 Kw/2902 rot/min, amplasată pe str. Gh. Mitu</w:t>
      </w:r>
      <w:r w:rsidR="005E7273">
        <w:rPr>
          <w:rFonts w:asciiTheme="minorHAnsi" w:eastAsia="Calibri" w:hAnsiTheme="minorHAnsi" w:cstheme="minorHAnsi"/>
          <w:sz w:val="22"/>
        </w:rPr>
        <w:t>;</w:t>
      </w:r>
    </w:p>
    <w:p w14:paraId="206221D8" w14:textId="15D6461C"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lastRenderedPageBreak/>
        <w:t>Staţia de pompare apă potabilă Valea Româneştilor I</w:t>
      </w:r>
      <w:r w:rsidRPr="005E7273">
        <w:rPr>
          <w:rFonts w:asciiTheme="minorHAnsi" w:eastAsia="Calibri" w:hAnsiTheme="minorHAnsi" w:cstheme="minorHAnsi"/>
          <w:sz w:val="22"/>
        </w:rPr>
        <w:t>, amplasată pe str. Col. Alexandrescu, echipată cu 6 pompe GRUNDFOS verticale CR 15 - 05A, Q=17 mc/h, H=55,4 mCA, P=4 Kw/ 2917 rot/min</w:t>
      </w:r>
      <w:r w:rsidR="005E7273">
        <w:rPr>
          <w:rFonts w:asciiTheme="minorHAnsi" w:eastAsia="Calibri" w:hAnsiTheme="minorHAnsi" w:cstheme="minorHAnsi"/>
          <w:sz w:val="22"/>
        </w:rPr>
        <w:t>;</w:t>
      </w:r>
    </w:p>
    <w:p w14:paraId="6FB92858" w14:textId="1F248AAD"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repompare apă potabilă Valea Româneştilor II</w:t>
      </w:r>
      <w:r w:rsidRPr="005E7273">
        <w:rPr>
          <w:rFonts w:asciiTheme="minorHAnsi" w:eastAsia="Calibri" w:hAnsiTheme="minorHAnsi" w:cstheme="minorHAnsi"/>
          <w:sz w:val="22"/>
        </w:rPr>
        <w:t>, amplasată pe str. Chichirez, echipată cu 2 electropompe GRUNDFOS verticale CRE 15 - 02A, Q=17 mc/h, H=29 mCA, P=2,2 Kw/ 2899 rot/min</w:t>
      </w:r>
      <w:r w:rsidR="005E7273">
        <w:rPr>
          <w:rFonts w:asciiTheme="minorHAnsi" w:eastAsia="Calibri" w:hAnsiTheme="minorHAnsi" w:cstheme="minorHAnsi"/>
          <w:sz w:val="22"/>
        </w:rPr>
        <w:t>;</w:t>
      </w:r>
    </w:p>
    <w:p w14:paraId="2D4D9FBF" w14:textId="61AA4333"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repompare apă potabilă Valea Româneştilor III</w:t>
      </w:r>
      <w:r w:rsidRPr="005E7273">
        <w:rPr>
          <w:rFonts w:asciiTheme="minorHAnsi" w:eastAsia="Calibri" w:hAnsiTheme="minorHAnsi" w:cstheme="minorHAnsi"/>
          <w:sz w:val="22"/>
        </w:rPr>
        <w:t>, amplasată în partea nordică a zonei Valea Româneştilor, echipată cu 2 pompe verticale GRUNDFOS, tip CR 15 - 02A, Q=17 mc/h, H=29 mCA, P=2,2 Kw/ 2899 rot/min</w:t>
      </w:r>
      <w:r w:rsidR="005E7273">
        <w:rPr>
          <w:rFonts w:asciiTheme="minorHAnsi" w:eastAsia="Calibri" w:hAnsiTheme="minorHAnsi" w:cstheme="minorHAnsi"/>
          <w:sz w:val="22"/>
        </w:rPr>
        <w:t>;</w:t>
      </w:r>
    </w:p>
    <w:p w14:paraId="15F62BE5" w14:textId="5D8E2FFD"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apă potabilă str. Dr. Fălcoianu I</w:t>
      </w:r>
      <w:r w:rsidRPr="005E7273">
        <w:rPr>
          <w:rFonts w:asciiTheme="minorHAnsi" w:eastAsia="Calibri" w:hAnsiTheme="minorHAnsi" w:cstheme="minorHAnsi"/>
          <w:sz w:val="22"/>
        </w:rPr>
        <w:t>, echipată cu 2 (două) electropompe GRUNDFOS verticale, tip CRIE 10 - 5G, Q=17 mc/h, H=55,4 mCA, P=4 Kw, I =8 A</w:t>
      </w:r>
      <w:r w:rsidR="005E7273">
        <w:rPr>
          <w:rFonts w:asciiTheme="minorHAnsi" w:eastAsia="Calibri" w:hAnsiTheme="minorHAnsi" w:cstheme="minorHAnsi"/>
          <w:sz w:val="22"/>
        </w:rPr>
        <w:t>;</w:t>
      </w:r>
    </w:p>
    <w:p w14:paraId="1FFEAAF0" w14:textId="3EB5C992"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repompare apă potabilă str. Dr. Fălcoianu II</w:t>
      </w:r>
      <w:r w:rsidRPr="005E7273">
        <w:rPr>
          <w:rFonts w:asciiTheme="minorHAnsi" w:eastAsia="Calibri" w:hAnsiTheme="minorHAnsi" w:cstheme="minorHAnsi"/>
          <w:sz w:val="22"/>
        </w:rPr>
        <w:t>, amplasată pe str. Dr. Fălcoianu, echipată cu 2 pompe GRUNDFOS verticale, tip CRIE 10 - 5G, Q= 17 mc/h, H=55,4 mCA, P=4 Kw, 2980 rot./min</w:t>
      </w:r>
      <w:r w:rsidR="005E7273">
        <w:rPr>
          <w:rFonts w:asciiTheme="minorHAnsi" w:eastAsia="Calibri" w:hAnsiTheme="minorHAnsi" w:cstheme="minorHAnsi"/>
          <w:sz w:val="22"/>
        </w:rPr>
        <w:t>;</w:t>
      </w:r>
    </w:p>
    <w:p w14:paraId="07F07C41" w14:textId="319BF460"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repompare apă potabilă str. Dr. Fălcoianu III</w:t>
      </w:r>
      <w:r w:rsidRPr="005E7273">
        <w:rPr>
          <w:rFonts w:asciiTheme="minorHAnsi" w:eastAsia="Calibri" w:hAnsiTheme="minorHAnsi" w:cstheme="minorHAnsi"/>
          <w:sz w:val="22"/>
        </w:rPr>
        <w:t>, amplasată la partea superioară a str. Dr. Fălcoianu, echipată cu 2 pompe GRUNDFOS verticale, tip CRIE 10 - 5G, Q=17 mc/h, H=55,4 mCA, P=3 Kw</w:t>
      </w:r>
      <w:r w:rsidR="005E7273">
        <w:rPr>
          <w:rFonts w:asciiTheme="minorHAnsi" w:eastAsia="Calibri" w:hAnsiTheme="minorHAnsi" w:cstheme="minorHAnsi"/>
          <w:sz w:val="22"/>
        </w:rPr>
        <w:t>;</w:t>
      </w:r>
    </w:p>
    <w:p w14:paraId="2FDB6C88" w14:textId="794EFE8E"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apă potabilă Mărcuş</w:t>
      </w:r>
      <w:r w:rsidRPr="005E7273">
        <w:rPr>
          <w:rFonts w:asciiTheme="minorHAnsi" w:eastAsia="Calibri" w:hAnsiTheme="minorHAnsi" w:cstheme="minorHAnsi"/>
          <w:sz w:val="22"/>
        </w:rPr>
        <w:t>, amplasată pe str. Drăceşti, pompează apă în rezervorul de 500 mc din Mărcuş</w:t>
      </w:r>
      <w:r w:rsidR="005E7273">
        <w:rPr>
          <w:rFonts w:asciiTheme="minorHAnsi" w:eastAsia="Calibri" w:hAnsiTheme="minorHAnsi" w:cstheme="minorHAnsi"/>
          <w:sz w:val="22"/>
        </w:rPr>
        <w:t xml:space="preserve"> și es</w:t>
      </w:r>
      <w:r w:rsidRPr="005E7273">
        <w:rPr>
          <w:rFonts w:asciiTheme="minorHAnsi" w:eastAsia="Calibri" w:hAnsiTheme="minorHAnsi" w:cstheme="minorHAnsi"/>
          <w:sz w:val="22"/>
        </w:rPr>
        <w:t>te echipată cu 2 pompe GRUNDFOS verticale, tip CR 32 - 10, Q=30 mc/h, H=140 mCA, P=18,5 Kw/ 2940 rot/min</w:t>
      </w:r>
      <w:r w:rsidR="005E7273">
        <w:rPr>
          <w:rFonts w:asciiTheme="minorHAnsi" w:eastAsia="Calibri" w:hAnsiTheme="minorHAnsi" w:cstheme="minorHAnsi"/>
          <w:sz w:val="22"/>
        </w:rPr>
        <w:t>;</w:t>
      </w:r>
    </w:p>
    <w:p w14:paraId="0FDF699D" w14:textId="71F5EAE1"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apă tip hidrofor str. Drumul Godeni</w:t>
      </w:r>
      <w:r w:rsidRPr="005E7273">
        <w:rPr>
          <w:rFonts w:asciiTheme="minorHAnsi" w:eastAsia="Calibri" w:hAnsiTheme="minorHAnsi" w:cstheme="minorHAnsi"/>
          <w:sz w:val="22"/>
        </w:rPr>
        <w:t>, amplasată pe str. Drumul Godeni, alimentează cu apă partea superioară a străzii, aproximativ 35 de familii, echipată cu 2 hidrofoare, Q=12 mc/h, H=35 mCA, P=1,1 Kw/ 2890 rot./min</w:t>
      </w:r>
      <w:r w:rsidR="005E7273">
        <w:rPr>
          <w:rFonts w:asciiTheme="minorHAnsi" w:eastAsia="Calibri" w:hAnsiTheme="minorHAnsi" w:cstheme="minorHAnsi"/>
          <w:sz w:val="22"/>
        </w:rPr>
        <w:t>;</w:t>
      </w:r>
    </w:p>
    <w:p w14:paraId="47CB7925" w14:textId="1C63AE7A" w:rsidR="00D4323B" w:rsidRPr="005E7273" w:rsidRDefault="00D4323B" w:rsidP="003B167C">
      <w:pPr>
        <w:pStyle w:val="ListParagraph"/>
        <w:numPr>
          <w:ilvl w:val="0"/>
          <w:numId w:val="19"/>
        </w:numPr>
        <w:spacing w:before="120" w:after="120" w:line="264" w:lineRule="auto"/>
        <w:jc w:val="both"/>
        <w:rPr>
          <w:rFonts w:asciiTheme="minorHAnsi" w:eastAsia="Calibri" w:hAnsiTheme="minorHAnsi" w:cstheme="minorHAnsi"/>
          <w:sz w:val="22"/>
        </w:rPr>
      </w:pPr>
      <w:r w:rsidRPr="005E7273">
        <w:rPr>
          <w:rFonts w:asciiTheme="minorHAnsi" w:eastAsia="Calibri" w:hAnsiTheme="minorHAnsi" w:cstheme="minorHAnsi"/>
          <w:b/>
          <w:bCs/>
          <w:i/>
          <w:iCs/>
          <w:color w:val="005EA6"/>
          <w:sz w:val="22"/>
        </w:rPr>
        <w:t>Staţia de pompare apă str. Valea Bărbușii</w:t>
      </w:r>
      <w:r w:rsidRPr="005E7273">
        <w:rPr>
          <w:rFonts w:asciiTheme="minorHAnsi" w:eastAsia="Calibri" w:hAnsiTheme="minorHAnsi" w:cstheme="minorHAnsi"/>
          <w:sz w:val="22"/>
        </w:rPr>
        <w:t xml:space="preserve">, prevăzută pe conducta de aducțiune pe str. Valea Bărbușii, alimentează rezervorul de capăt existent </w:t>
      </w:r>
      <w:r w:rsidR="005E7273">
        <w:rPr>
          <w:rFonts w:asciiTheme="minorHAnsi" w:eastAsia="Calibri" w:hAnsiTheme="minorHAnsi" w:cstheme="minorHAnsi"/>
          <w:sz w:val="22"/>
        </w:rPr>
        <w:t>de pe aceeși stradă</w:t>
      </w:r>
      <w:r w:rsidRPr="005E7273">
        <w:rPr>
          <w:rFonts w:asciiTheme="minorHAnsi" w:eastAsia="Calibri" w:hAnsiTheme="minorHAnsi" w:cstheme="minorHAnsi"/>
          <w:sz w:val="22"/>
        </w:rPr>
        <w:t>. Stația este o construcție îngropată din beton armat monolit, de formă paralelipipedică, cu dimensiunile interioare Lxlxh=2,8x1,8x2,0m. Construcția adăpostește grupul de pompare, tabloul electric, rezervorul tampon și instalațiile și armăturile aferente acestora. Stația este echipată cu un grup de pompare (1a+1R), pompe centrifuge verticale, fiecare pompă având Q=0,6l/s; Hp=128mCA. Grupul este prevăzut cu convertizor de frecvență. Pompele intră în funcțiune automat, în funcție de senzorii de nivel existenți în rezervorul de capăt V=40mc. Grupul de pompare aspiră dintr-un rezervor tampon, sub presiune, cu membrană, Vutil=80l. Incinta stației de pompare este prevăzută cu o bașă în care este montată o pompă submersibile pentru epuismente.</w:t>
      </w:r>
    </w:p>
    <w:p w14:paraId="6350F42E" w14:textId="1C901F42" w:rsidR="00B47052" w:rsidRPr="00312ADE" w:rsidRDefault="00B47052" w:rsidP="00B47052">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Tratarea apei</w:t>
      </w:r>
    </w:p>
    <w:p w14:paraId="1FE4BE66" w14:textId="045C7E2F" w:rsidR="0039704E" w:rsidRDefault="005E7273" w:rsidP="00E37F0B">
      <w:pPr>
        <w:spacing w:before="120" w:after="120" w:line="264" w:lineRule="auto"/>
        <w:ind w:left="360"/>
        <w:jc w:val="both"/>
        <w:rPr>
          <w:rFonts w:eastAsia="Calibri" w:cstheme="minorHAnsi"/>
          <w:sz w:val="22"/>
          <w:szCs w:val="22"/>
          <w:lang w:eastAsia="en-US"/>
        </w:rPr>
      </w:pPr>
      <w:bookmarkStart w:id="29" w:name="_Hlk132280392"/>
      <w:r>
        <w:rPr>
          <w:rFonts w:eastAsia="Calibri" w:cstheme="minorHAnsi"/>
          <w:sz w:val="22"/>
          <w:szCs w:val="22"/>
          <w:lang w:eastAsia="en-US"/>
        </w:rPr>
        <w:t>Tratarea apei se realizează pentru municipiul Câmpulung cu ajutorul unei stații de tratare și a unei stații de clorinare.</w:t>
      </w:r>
    </w:p>
    <w:p w14:paraId="4C287A64" w14:textId="7611B2A2" w:rsidR="0039704E" w:rsidRPr="00B21B29" w:rsidRDefault="005E7273" w:rsidP="00B21B29">
      <w:pPr>
        <w:spacing w:before="120" w:after="120" w:line="264" w:lineRule="auto"/>
        <w:ind w:left="360"/>
        <w:jc w:val="both"/>
        <w:rPr>
          <w:rFonts w:eastAsia="Calibri" w:cstheme="minorHAnsi"/>
          <w:sz w:val="22"/>
          <w:szCs w:val="22"/>
          <w:lang w:eastAsia="en-US"/>
        </w:rPr>
      </w:pPr>
      <w:r w:rsidRPr="00B21B29">
        <w:rPr>
          <w:rFonts w:eastAsia="Calibri" w:cstheme="minorHAnsi"/>
          <w:b/>
          <w:bCs/>
          <w:i/>
          <w:iCs/>
          <w:color w:val="005EA6"/>
          <w:sz w:val="22"/>
          <w:szCs w:val="22"/>
          <w:lang w:eastAsia="en-US"/>
        </w:rPr>
        <w:t xml:space="preserve">Staţia de tratare </w:t>
      </w:r>
      <w:r w:rsidR="00B21B29" w:rsidRPr="00B21B29">
        <w:rPr>
          <w:rFonts w:eastAsia="Calibri" w:cstheme="minorHAnsi"/>
          <w:b/>
          <w:bCs/>
          <w:i/>
          <w:iCs/>
          <w:color w:val="005EA6"/>
          <w:sz w:val="22"/>
          <w:szCs w:val="22"/>
          <w:lang w:eastAsia="en-US"/>
        </w:rPr>
        <w:t>a apei C</w:t>
      </w:r>
      <w:r w:rsidRPr="00B21B29">
        <w:rPr>
          <w:rFonts w:eastAsia="Calibri" w:cstheme="minorHAnsi"/>
          <w:b/>
          <w:bCs/>
          <w:i/>
          <w:iCs/>
          <w:color w:val="005EA6"/>
          <w:sz w:val="22"/>
          <w:szCs w:val="22"/>
          <w:lang w:eastAsia="en-US"/>
        </w:rPr>
        <w:t xml:space="preserve">alea </w:t>
      </w:r>
      <w:r w:rsidR="00B21B29" w:rsidRPr="00B21B29">
        <w:rPr>
          <w:rFonts w:eastAsia="Calibri" w:cstheme="minorHAnsi"/>
          <w:b/>
          <w:bCs/>
          <w:i/>
          <w:iCs/>
          <w:color w:val="005EA6"/>
          <w:sz w:val="22"/>
          <w:szCs w:val="22"/>
          <w:lang w:eastAsia="en-US"/>
        </w:rPr>
        <w:t>P</w:t>
      </w:r>
      <w:r w:rsidRPr="00B21B29">
        <w:rPr>
          <w:rFonts w:eastAsia="Calibri" w:cstheme="minorHAnsi"/>
          <w:b/>
          <w:bCs/>
          <w:i/>
          <w:iCs/>
          <w:color w:val="005EA6"/>
          <w:sz w:val="22"/>
          <w:szCs w:val="22"/>
          <w:lang w:eastAsia="en-US"/>
        </w:rPr>
        <w:t>ietroasă</w:t>
      </w:r>
      <w:r w:rsidRPr="00B21B29">
        <w:rPr>
          <w:rFonts w:eastAsia="Calibri" w:cstheme="minorHAnsi"/>
          <w:sz w:val="22"/>
          <w:szCs w:val="22"/>
          <w:lang w:eastAsia="en-US"/>
        </w:rPr>
        <w:t xml:space="preserve"> </w:t>
      </w:r>
      <w:r w:rsidR="0039704E" w:rsidRPr="00B21B29">
        <w:rPr>
          <w:rFonts w:eastAsia="Calibri" w:cstheme="minorHAnsi"/>
          <w:sz w:val="22"/>
          <w:szCs w:val="22"/>
          <w:lang w:eastAsia="en-US"/>
        </w:rPr>
        <w:t>este amplasată în partea de nord-est a municipiului Câmpulung, pe platoul Calea Pietroasă. Staţia de tratare este dimensionată pentru un Qzi max= 1300 l/s şi a fost structurată pe două linii tehnologice: linia apă potabilă, dimensionată pentru Qzi max= 440 l/s,</w:t>
      </w:r>
      <w:r w:rsidR="00B21B29" w:rsidRPr="00B21B29">
        <w:rPr>
          <w:rFonts w:eastAsia="Calibri" w:cstheme="minorHAnsi"/>
          <w:sz w:val="22"/>
          <w:szCs w:val="22"/>
          <w:lang w:eastAsia="en-US"/>
        </w:rPr>
        <w:t xml:space="preserve"> și </w:t>
      </w:r>
      <w:r w:rsidR="0039704E" w:rsidRPr="00B21B29">
        <w:rPr>
          <w:rFonts w:eastAsia="Calibri" w:cstheme="minorHAnsi"/>
          <w:sz w:val="22"/>
          <w:szCs w:val="22"/>
          <w:lang w:eastAsia="en-US"/>
        </w:rPr>
        <w:t xml:space="preserve">linia apă industrială, dimensionată pentru Qzi max= 860 l/s. </w:t>
      </w:r>
    </w:p>
    <w:p w14:paraId="08A61597" w14:textId="55BECC8A" w:rsidR="0039704E" w:rsidRPr="0039704E" w:rsidRDefault="0039704E" w:rsidP="00B21B29">
      <w:pPr>
        <w:spacing w:before="120" w:after="120" w:line="264" w:lineRule="auto"/>
        <w:ind w:left="360"/>
        <w:jc w:val="both"/>
        <w:rPr>
          <w:rFonts w:cstheme="minorHAnsi"/>
          <w:sz w:val="22"/>
          <w:szCs w:val="22"/>
        </w:rPr>
      </w:pPr>
      <w:r w:rsidRPr="00B21B29">
        <w:rPr>
          <w:rFonts w:eastAsia="Calibri" w:cstheme="minorHAnsi"/>
          <w:sz w:val="22"/>
          <w:szCs w:val="22"/>
          <w:lang w:eastAsia="en-US"/>
        </w:rPr>
        <w:lastRenderedPageBreak/>
        <w:t>Linia de tratare a apei potabile cuprinde următoarele obiecte tehnologice:</w:t>
      </w:r>
      <w:r w:rsidR="00B21B29">
        <w:rPr>
          <w:rFonts w:eastAsia="Calibri" w:cstheme="minorHAnsi"/>
          <w:sz w:val="22"/>
          <w:szCs w:val="22"/>
          <w:lang w:eastAsia="en-US"/>
        </w:rPr>
        <w:t xml:space="preserve"> c</w:t>
      </w:r>
      <w:r w:rsidRPr="0039704E">
        <w:rPr>
          <w:rFonts w:cstheme="minorHAnsi"/>
          <w:sz w:val="22"/>
          <w:szCs w:val="22"/>
        </w:rPr>
        <w:t>amera de amestec şi distribuţie</w:t>
      </w:r>
      <w:r w:rsidR="00B21B29">
        <w:rPr>
          <w:rFonts w:cstheme="minorHAnsi"/>
          <w:sz w:val="22"/>
          <w:szCs w:val="22"/>
        </w:rPr>
        <w:t>, c</w:t>
      </w:r>
      <w:r w:rsidRPr="0039704E">
        <w:rPr>
          <w:rFonts w:cstheme="minorHAnsi"/>
          <w:sz w:val="22"/>
          <w:szCs w:val="22"/>
        </w:rPr>
        <w:t>amera de reacţie</w:t>
      </w:r>
      <w:r w:rsidR="00B21B29">
        <w:rPr>
          <w:rFonts w:cstheme="minorHAnsi"/>
          <w:sz w:val="22"/>
          <w:szCs w:val="22"/>
        </w:rPr>
        <w:t>, d</w:t>
      </w:r>
      <w:r w:rsidRPr="0039704E">
        <w:rPr>
          <w:rFonts w:cstheme="minorHAnsi"/>
          <w:sz w:val="22"/>
          <w:szCs w:val="22"/>
        </w:rPr>
        <w:t>ecantor radial</w:t>
      </w:r>
      <w:r w:rsidR="00B21B29">
        <w:rPr>
          <w:rFonts w:cstheme="minorHAnsi"/>
          <w:sz w:val="22"/>
          <w:szCs w:val="22"/>
        </w:rPr>
        <w:t>, s</w:t>
      </w:r>
      <w:r w:rsidRPr="0039704E">
        <w:rPr>
          <w:rFonts w:cstheme="minorHAnsi"/>
          <w:sz w:val="22"/>
          <w:szCs w:val="22"/>
        </w:rPr>
        <w:t>taţia de filtre</w:t>
      </w:r>
      <w:r w:rsidR="00B21B29">
        <w:rPr>
          <w:rFonts w:cstheme="minorHAnsi"/>
          <w:sz w:val="22"/>
          <w:szCs w:val="22"/>
        </w:rPr>
        <w:t xml:space="preserve"> și s</w:t>
      </w:r>
      <w:r w:rsidRPr="0039704E">
        <w:rPr>
          <w:rFonts w:cstheme="minorHAnsi"/>
          <w:sz w:val="22"/>
          <w:szCs w:val="22"/>
        </w:rPr>
        <w:t>taţia de pompare a apei potabile</w:t>
      </w:r>
      <w:r w:rsidR="00B21B29">
        <w:rPr>
          <w:rFonts w:cstheme="minorHAnsi"/>
          <w:sz w:val="22"/>
          <w:szCs w:val="22"/>
        </w:rPr>
        <w:t>.</w:t>
      </w:r>
    </w:p>
    <w:p w14:paraId="40D757A4" w14:textId="2ED0AFE2" w:rsidR="0039704E" w:rsidRPr="00B21B29" w:rsidRDefault="0039704E" w:rsidP="00B21B29">
      <w:pPr>
        <w:spacing w:before="120" w:after="120" w:line="264" w:lineRule="auto"/>
        <w:ind w:left="360"/>
        <w:jc w:val="both"/>
        <w:rPr>
          <w:rFonts w:eastAsia="Calibri" w:cstheme="minorHAnsi"/>
          <w:sz w:val="22"/>
          <w:szCs w:val="22"/>
          <w:lang w:eastAsia="en-US"/>
        </w:rPr>
      </w:pPr>
      <w:r w:rsidRPr="00B21B29">
        <w:rPr>
          <w:rFonts w:eastAsia="Calibri" w:cstheme="minorHAnsi"/>
          <w:sz w:val="22"/>
          <w:szCs w:val="22"/>
          <w:lang w:eastAsia="en-US"/>
        </w:rPr>
        <w:t>Linia de tratare a apei industriale cuprinde:</w:t>
      </w:r>
      <w:r w:rsidR="00B21B29">
        <w:rPr>
          <w:rFonts w:eastAsia="Calibri" w:cstheme="minorHAnsi"/>
          <w:sz w:val="22"/>
          <w:szCs w:val="22"/>
          <w:lang w:eastAsia="en-US"/>
        </w:rPr>
        <w:t xml:space="preserve"> c</w:t>
      </w:r>
      <w:r w:rsidRPr="00B21B29">
        <w:rPr>
          <w:rFonts w:eastAsia="Calibri" w:cstheme="minorHAnsi"/>
          <w:sz w:val="22"/>
          <w:szCs w:val="22"/>
          <w:lang w:eastAsia="en-US"/>
        </w:rPr>
        <w:t>amera de amestec şi distribuţie</w:t>
      </w:r>
      <w:r w:rsidR="00B21B29">
        <w:rPr>
          <w:rFonts w:eastAsia="Calibri" w:cstheme="minorHAnsi"/>
          <w:sz w:val="22"/>
          <w:szCs w:val="22"/>
          <w:lang w:eastAsia="en-US"/>
        </w:rPr>
        <w:t>, c</w:t>
      </w:r>
      <w:r w:rsidRPr="00B21B29">
        <w:rPr>
          <w:rFonts w:eastAsia="Calibri" w:cstheme="minorHAnsi"/>
          <w:sz w:val="22"/>
          <w:szCs w:val="22"/>
          <w:lang w:eastAsia="en-US"/>
        </w:rPr>
        <w:t>amera de reacţie</w:t>
      </w:r>
      <w:r w:rsidR="00B21B29">
        <w:rPr>
          <w:rFonts w:eastAsia="Calibri" w:cstheme="minorHAnsi"/>
          <w:sz w:val="22"/>
          <w:szCs w:val="22"/>
          <w:lang w:eastAsia="en-US"/>
        </w:rPr>
        <w:t>, d</w:t>
      </w:r>
      <w:r w:rsidRPr="00B21B29">
        <w:rPr>
          <w:rFonts w:eastAsia="Calibri" w:cstheme="minorHAnsi"/>
          <w:sz w:val="22"/>
          <w:szCs w:val="22"/>
          <w:lang w:eastAsia="en-US"/>
        </w:rPr>
        <w:t>ecantor radial</w:t>
      </w:r>
      <w:r w:rsidR="00B21B29">
        <w:rPr>
          <w:rFonts w:eastAsia="Calibri" w:cstheme="minorHAnsi"/>
          <w:sz w:val="22"/>
          <w:szCs w:val="22"/>
          <w:lang w:eastAsia="en-US"/>
        </w:rPr>
        <w:t>, c</w:t>
      </w:r>
      <w:r w:rsidRPr="00B21B29">
        <w:rPr>
          <w:rFonts w:eastAsia="Calibri" w:cstheme="minorHAnsi"/>
          <w:sz w:val="22"/>
          <w:szCs w:val="22"/>
          <w:lang w:eastAsia="en-US"/>
        </w:rPr>
        <w:t>ămin de aspiraţie</w:t>
      </w:r>
      <w:r w:rsidR="00B21B29">
        <w:rPr>
          <w:rFonts w:eastAsia="Calibri" w:cstheme="minorHAnsi"/>
          <w:sz w:val="22"/>
          <w:szCs w:val="22"/>
          <w:lang w:eastAsia="en-US"/>
        </w:rPr>
        <w:t xml:space="preserve"> și s</w:t>
      </w:r>
      <w:r w:rsidRPr="00B21B29">
        <w:rPr>
          <w:rFonts w:eastAsia="Calibri" w:cstheme="minorHAnsi"/>
          <w:sz w:val="22"/>
          <w:szCs w:val="22"/>
          <w:lang w:eastAsia="en-US"/>
        </w:rPr>
        <w:t>taţie de pompare a apei industriale.</w:t>
      </w:r>
    </w:p>
    <w:p w14:paraId="624E1E92" w14:textId="1F46F3B9" w:rsidR="0039704E" w:rsidRPr="00B21B29" w:rsidRDefault="0039704E" w:rsidP="00B21B29">
      <w:pPr>
        <w:spacing w:before="120" w:after="120" w:line="264" w:lineRule="auto"/>
        <w:ind w:left="360"/>
        <w:jc w:val="both"/>
        <w:rPr>
          <w:rFonts w:eastAsia="Calibri" w:cstheme="minorHAnsi"/>
          <w:sz w:val="22"/>
          <w:szCs w:val="22"/>
          <w:lang w:eastAsia="en-US"/>
        </w:rPr>
      </w:pPr>
      <w:r w:rsidRPr="00B21B29">
        <w:rPr>
          <w:rFonts w:eastAsia="Calibri" w:cstheme="minorHAnsi"/>
          <w:sz w:val="22"/>
          <w:szCs w:val="22"/>
          <w:lang w:eastAsia="en-US"/>
        </w:rPr>
        <w:t>Linia de prelucrare a nămolului cuprinde:</w:t>
      </w:r>
      <w:r w:rsidR="00B21B29">
        <w:rPr>
          <w:rFonts w:eastAsia="Calibri" w:cstheme="minorHAnsi"/>
          <w:sz w:val="22"/>
          <w:szCs w:val="22"/>
          <w:lang w:eastAsia="en-US"/>
        </w:rPr>
        <w:t xml:space="preserve"> b</w:t>
      </w:r>
      <w:r w:rsidRPr="00B21B29">
        <w:rPr>
          <w:rFonts w:eastAsia="Calibri" w:cstheme="minorHAnsi"/>
          <w:sz w:val="22"/>
          <w:szCs w:val="22"/>
          <w:lang w:eastAsia="en-US"/>
        </w:rPr>
        <w:t>azinul de stocare – decantare</w:t>
      </w:r>
      <w:r w:rsidR="00B21B29">
        <w:rPr>
          <w:rFonts w:eastAsia="Calibri" w:cstheme="minorHAnsi"/>
          <w:sz w:val="22"/>
          <w:szCs w:val="22"/>
          <w:lang w:eastAsia="en-US"/>
        </w:rPr>
        <w:t xml:space="preserve"> și p</w:t>
      </w:r>
      <w:r w:rsidRPr="00B21B29">
        <w:rPr>
          <w:rFonts w:eastAsia="Calibri" w:cstheme="minorHAnsi"/>
          <w:sz w:val="22"/>
          <w:szCs w:val="22"/>
          <w:lang w:eastAsia="en-US"/>
        </w:rPr>
        <w:t>latforme de uscare a nămolului.</w:t>
      </w:r>
    </w:p>
    <w:p w14:paraId="6092537B" w14:textId="77777777" w:rsidR="0039704E" w:rsidRPr="00B21B29" w:rsidRDefault="0039704E" w:rsidP="00B21B29">
      <w:pPr>
        <w:spacing w:before="120" w:after="120" w:line="264" w:lineRule="auto"/>
        <w:ind w:left="360"/>
        <w:jc w:val="both"/>
        <w:rPr>
          <w:rFonts w:eastAsia="Calibri" w:cstheme="minorHAnsi"/>
          <w:sz w:val="22"/>
          <w:szCs w:val="22"/>
          <w:lang w:eastAsia="en-US"/>
        </w:rPr>
      </w:pPr>
      <w:r w:rsidRPr="00B21B29">
        <w:rPr>
          <w:rFonts w:eastAsia="Calibri" w:cstheme="minorHAnsi"/>
          <w:sz w:val="22"/>
          <w:szCs w:val="22"/>
          <w:lang w:eastAsia="en-US"/>
        </w:rPr>
        <w:t>În componenţa staţiei de tratare intră următoarele obiecte:</w:t>
      </w:r>
    </w:p>
    <w:p w14:paraId="689976F0" w14:textId="77777777" w:rsidR="0039704E" w:rsidRPr="0039704E" w:rsidRDefault="0039704E" w:rsidP="00B21B29">
      <w:pPr>
        <w:numPr>
          <w:ilvl w:val="0"/>
          <w:numId w:val="12"/>
        </w:numPr>
        <w:jc w:val="both"/>
        <w:rPr>
          <w:rFonts w:cstheme="minorHAnsi"/>
          <w:sz w:val="22"/>
          <w:szCs w:val="22"/>
        </w:rPr>
      </w:pPr>
      <w:r w:rsidRPr="0039704E">
        <w:rPr>
          <w:rFonts w:cstheme="minorHAnsi"/>
          <w:sz w:val="22"/>
          <w:szCs w:val="22"/>
        </w:rPr>
        <w:t>camera generală de distribuţie;</w:t>
      </w:r>
    </w:p>
    <w:p w14:paraId="6274CC8C" w14:textId="2ED2FD49" w:rsidR="0039704E" w:rsidRPr="0039704E" w:rsidRDefault="0039704E" w:rsidP="00B21B29">
      <w:pPr>
        <w:numPr>
          <w:ilvl w:val="0"/>
          <w:numId w:val="12"/>
        </w:numPr>
        <w:jc w:val="both"/>
        <w:rPr>
          <w:rFonts w:cstheme="minorHAnsi"/>
          <w:sz w:val="22"/>
          <w:szCs w:val="22"/>
        </w:rPr>
      </w:pPr>
      <w:r w:rsidRPr="0039704E">
        <w:rPr>
          <w:rFonts w:cstheme="minorHAnsi"/>
          <w:sz w:val="22"/>
          <w:szCs w:val="22"/>
        </w:rPr>
        <w:t>2 camere de amestec şi distribuţie;</w:t>
      </w:r>
    </w:p>
    <w:p w14:paraId="35D7FE43" w14:textId="3651A997" w:rsidR="0039704E" w:rsidRPr="0039704E" w:rsidRDefault="0039704E" w:rsidP="00B21B29">
      <w:pPr>
        <w:numPr>
          <w:ilvl w:val="0"/>
          <w:numId w:val="12"/>
        </w:numPr>
        <w:jc w:val="both"/>
        <w:rPr>
          <w:rFonts w:cstheme="minorHAnsi"/>
          <w:sz w:val="22"/>
          <w:szCs w:val="22"/>
        </w:rPr>
      </w:pPr>
      <w:r w:rsidRPr="0039704E">
        <w:rPr>
          <w:rFonts w:cstheme="minorHAnsi"/>
          <w:sz w:val="22"/>
          <w:szCs w:val="22"/>
        </w:rPr>
        <w:t>3 camere de reacţie;</w:t>
      </w:r>
    </w:p>
    <w:p w14:paraId="3A421D4B" w14:textId="02981402" w:rsidR="0039704E" w:rsidRPr="0039704E" w:rsidRDefault="0039704E" w:rsidP="00B21B29">
      <w:pPr>
        <w:numPr>
          <w:ilvl w:val="0"/>
          <w:numId w:val="12"/>
        </w:numPr>
        <w:jc w:val="both"/>
        <w:rPr>
          <w:rFonts w:cstheme="minorHAnsi"/>
          <w:sz w:val="22"/>
          <w:szCs w:val="22"/>
        </w:rPr>
      </w:pPr>
      <w:r w:rsidRPr="0039704E">
        <w:rPr>
          <w:rFonts w:cstheme="minorHAnsi"/>
          <w:sz w:val="22"/>
          <w:szCs w:val="22"/>
        </w:rPr>
        <w:t>3 decantoare radiale (Dn=35m), în prezent fiind utilizate două din cele trei decantoare</w:t>
      </w:r>
      <w:r w:rsidR="00B21B29">
        <w:rPr>
          <w:rFonts w:cstheme="minorHAnsi"/>
          <w:sz w:val="22"/>
          <w:szCs w:val="22"/>
        </w:rPr>
        <w:t>;</w:t>
      </w:r>
    </w:p>
    <w:p w14:paraId="156A8EA1" w14:textId="77777777" w:rsidR="0039704E" w:rsidRPr="0039704E" w:rsidRDefault="0039704E" w:rsidP="00B21B29">
      <w:pPr>
        <w:numPr>
          <w:ilvl w:val="0"/>
          <w:numId w:val="12"/>
        </w:numPr>
        <w:jc w:val="both"/>
        <w:rPr>
          <w:rFonts w:cstheme="minorHAnsi"/>
          <w:sz w:val="22"/>
          <w:szCs w:val="22"/>
        </w:rPr>
      </w:pPr>
      <w:r w:rsidRPr="0039704E">
        <w:rPr>
          <w:rFonts w:cstheme="minorHAnsi"/>
          <w:sz w:val="22"/>
          <w:szCs w:val="22"/>
        </w:rPr>
        <w:t>staţia de filtre, care are în componenţă:</w:t>
      </w:r>
    </w:p>
    <w:p w14:paraId="33EE7BCC" w14:textId="04C1A0E2" w:rsidR="0039704E" w:rsidRPr="0039704E" w:rsidRDefault="0039704E" w:rsidP="003B167C">
      <w:pPr>
        <w:numPr>
          <w:ilvl w:val="0"/>
          <w:numId w:val="21"/>
        </w:numPr>
        <w:ind w:left="1418"/>
        <w:jc w:val="both"/>
        <w:rPr>
          <w:rFonts w:cstheme="minorHAnsi"/>
          <w:sz w:val="22"/>
          <w:szCs w:val="22"/>
        </w:rPr>
      </w:pPr>
      <w:r w:rsidRPr="0039704E">
        <w:rPr>
          <w:rFonts w:cstheme="minorHAnsi"/>
          <w:sz w:val="22"/>
          <w:szCs w:val="22"/>
        </w:rPr>
        <w:t>6 cuve de filtrare cu o suprafaţă totală de filtrare de 378 mp, asigurând filtrarea debitului maxim de 440 l/s;</w:t>
      </w:r>
    </w:p>
    <w:p w14:paraId="5F101B9F" w14:textId="39B2F16E" w:rsidR="0039704E" w:rsidRPr="0039704E" w:rsidRDefault="0039704E" w:rsidP="003B167C">
      <w:pPr>
        <w:numPr>
          <w:ilvl w:val="0"/>
          <w:numId w:val="21"/>
        </w:numPr>
        <w:ind w:left="1418"/>
        <w:jc w:val="both"/>
        <w:rPr>
          <w:rFonts w:cstheme="minorHAnsi"/>
          <w:sz w:val="22"/>
          <w:szCs w:val="22"/>
        </w:rPr>
      </w:pPr>
      <w:r w:rsidRPr="0039704E">
        <w:rPr>
          <w:rFonts w:cstheme="minorHAnsi"/>
          <w:sz w:val="22"/>
          <w:szCs w:val="22"/>
        </w:rPr>
        <w:t>staţie pompare apă pentru spălarea filtrelor echipată cu 2 + 1 electropompe din care: 2 (Q=950 mc/h, H=10 mCA) şi una (Q=900 mc/h, H=11 mCA);</w:t>
      </w:r>
    </w:p>
    <w:p w14:paraId="08008CCA" w14:textId="0AE63887" w:rsidR="0039704E" w:rsidRPr="0039704E" w:rsidRDefault="0039704E" w:rsidP="003B167C">
      <w:pPr>
        <w:numPr>
          <w:ilvl w:val="0"/>
          <w:numId w:val="21"/>
        </w:numPr>
        <w:ind w:left="1418"/>
        <w:jc w:val="both"/>
        <w:rPr>
          <w:rFonts w:cstheme="minorHAnsi"/>
          <w:sz w:val="22"/>
          <w:szCs w:val="22"/>
        </w:rPr>
      </w:pPr>
      <w:r w:rsidRPr="0039704E">
        <w:rPr>
          <w:rFonts w:cstheme="minorHAnsi"/>
          <w:sz w:val="22"/>
          <w:szCs w:val="22"/>
        </w:rPr>
        <w:t>staţie de suflante pentru asigurarea aerului de spălare, echipată cu 2 + 2 suflante din care: 2 (Q = 2050 mc/h) şi 2 (Q=1455 mc/h);</w:t>
      </w:r>
    </w:p>
    <w:p w14:paraId="1825D5AF" w14:textId="77777777" w:rsidR="0039704E" w:rsidRPr="0039704E" w:rsidRDefault="0039704E" w:rsidP="003B167C">
      <w:pPr>
        <w:numPr>
          <w:ilvl w:val="0"/>
          <w:numId w:val="21"/>
        </w:numPr>
        <w:ind w:left="1418"/>
        <w:jc w:val="both"/>
        <w:rPr>
          <w:rFonts w:cstheme="minorHAnsi"/>
          <w:sz w:val="22"/>
          <w:szCs w:val="22"/>
        </w:rPr>
      </w:pPr>
      <w:r w:rsidRPr="0039704E">
        <w:rPr>
          <w:rFonts w:cstheme="minorHAnsi"/>
          <w:sz w:val="22"/>
          <w:szCs w:val="22"/>
        </w:rPr>
        <w:t>rezervor de înmagazinare apă filtrată (V=1000 mc);</w:t>
      </w:r>
    </w:p>
    <w:p w14:paraId="7E836C2B" w14:textId="18421164" w:rsidR="0039704E" w:rsidRPr="0039704E" w:rsidRDefault="0039704E" w:rsidP="00B21B29">
      <w:pPr>
        <w:numPr>
          <w:ilvl w:val="0"/>
          <w:numId w:val="12"/>
        </w:numPr>
        <w:jc w:val="both"/>
        <w:rPr>
          <w:rFonts w:cstheme="minorHAnsi"/>
          <w:sz w:val="22"/>
          <w:szCs w:val="22"/>
        </w:rPr>
      </w:pPr>
      <w:r w:rsidRPr="0039704E">
        <w:rPr>
          <w:rFonts w:cstheme="minorHAnsi"/>
          <w:sz w:val="22"/>
          <w:szCs w:val="22"/>
        </w:rPr>
        <w:t>staţi</w:t>
      </w:r>
      <w:r w:rsidR="00B21B29">
        <w:rPr>
          <w:rFonts w:cstheme="minorHAnsi"/>
          <w:sz w:val="22"/>
          <w:szCs w:val="22"/>
        </w:rPr>
        <w:t>a</w:t>
      </w:r>
      <w:r w:rsidRPr="0039704E">
        <w:rPr>
          <w:rFonts w:cstheme="minorHAnsi"/>
          <w:sz w:val="22"/>
          <w:szCs w:val="22"/>
        </w:rPr>
        <w:t xml:space="preserve"> pentru preparare şi dozare a soluţiei de sulfat de aluminiu granular, compusă din:</w:t>
      </w:r>
    </w:p>
    <w:p w14:paraId="12D9A669" w14:textId="77777777" w:rsidR="0039704E" w:rsidRPr="0039704E" w:rsidRDefault="0039704E" w:rsidP="003B167C">
      <w:pPr>
        <w:numPr>
          <w:ilvl w:val="0"/>
          <w:numId w:val="23"/>
        </w:numPr>
        <w:ind w:left="1418" w:hanging="284"/>
        <w:jc w:val="both"/>
        <w:rPr>
          <w:rFonts w:cstheme="minorHAnsi"/>
          <w:sz w:val="22"/>
          <w:szCs w:val="22"/>
        </w:rPr>
      </w:pPr>
      <w:r w:rsidRPr="0039704E">
        <w:rPr>
          <w:rFonts w:cstheme="minorHAnsi"/>
          <w:sz w:val="22"/>
          <w:szCs w:val="22"/>
        </w:rPr>
        <w:t>instalaţie compactă de preparare şi dozare soluţie de sulfat de aluminiu în doză de 40 mg/l;</w:t>
      </w:r>
    </w:p>
    <w:p w14:paraId="42D1B621" w14:textId="55555F8A" w:rsidR="0039704E" w:rsidRPr="0039704E" w:rsidRDefault="00B21B29" w:rsidP="003B167C">
      <w:pPr>
        <w:numPr>
          <w:ilvl w:val="0"/>
          <w:numId w:val="23"/>
        </w:numPr>
        <w:ind w:left="1418" w:hanging="284"/>
        <w:jc w:val="both"/>
        <w:rPr>
          <w:rFonts w:cstheme="minorHAnsi"/>
          <w:sz w:val="22"/>
          <w:szCs w:val="22"/>
        </w:rPr>
      </w:pPr>
      <w:r>
        <w:rPr>
          <w:rFonts w:cstheme="minorHAnsi"/>
          <w:sz w:val="22"/>
          <w:szCs w:val="22"/>
        </w:rPr>
        <w:t xml:space="preserve">1 </w:t>
      </w:r>
      <w:r w:rsidR="0039704E" w:rsidRPr="0039704E">
        <w:rPr>
          <w:rFonts w:cstheme="minorHAnsi"/>
          <w:sz w:val="22"/>
          <w:szCs w:val="22"/>
        </w:rPr>
        <w:t>electropompă (Q=1,8 mc/h) pentru dozarea soluţiei de sulfat de aluminiu;</w:t>
      </w:r>
    </w:p>
    <w:p w14:paraId="0244DB5F" w14:textId="77777777" w:rsidR="0039704E" w:rsidRPr="0039704E" w:rsidRDefault="0039704E" w:rsidP="003B167C">
      <w:pPr>
        <w:numPr>
          <w:ilvl w:val="0"/>
          <w:numId w:val="23"/>
        </w:numPr>
        <w:ind w:left="1418" w:hanging="284"/>
        <w:jc w:val="both"/>
        <w:rPr>
          <w:rFonts w:cstheme="minorHAnsi"/>
          <w:sz w:val="22"/>
          <w:szCs w:val="22"/>
        </w:rPr>
      </w:pPr>
      <w:r w:rsidRPr="0039704E">
        <w:rPr>
          <w:rFonts w:cstheme="minorHAnsi"/>
          <w:sz w:val="22"/>
          <w:szCs w:val="22"/>
        </w:rPr>
        <w:t>conducta de alimentare cu apă a instalaţiei (Dn=40 mm, L=4m);</w:t>
      </w:r>
    </w:p>
    <w:p w14:paraId="26A074A6" w14:textId="5BCDBF03" w:rsidR="0039704E" w:rsidRPr="0039704E" w:rsidRDefault="0039704E" w:rsidP="003B167C">
      <w:pPr>
        <w:numPr>
          <w:ilvl w:val="0"/>
          <w:numId w:val="23"/>
        </w:numPr>
        <w:ind w:left="1418" w:hanging="284"/>
        <w:jc w:val="both"/>
        <w:rPr>
          <w:rFonts w:cstheme="minorHAnsi"/>
          <w:sz w:val="22"/>
          <w:szCs w:val="22"/>
        </w:rPr>
      </w:pPr>
      <w:r w:rsidRPr="0039704E">
        <w:rPr>
          <w:rFonts w:cstheme="minorHAnsi"/>
          <w:sz w:val="22"/>
          <w:szCs w:val="22"/>
        </w:rPr>
        <w:t>conducta de refulare a soluţiei (Dn=50 mm, L=262m)</w:t>
      </w:r>
      <w:r w:rsidR="00B21B29">
        <w:rPr>
          <w:rFonts w:cstheme="minorHAnsi"/>
          <w:sz w:val="22"/>
          <w:szCs w:val="22"/>
        </w:rPr>
        <w:t>;</w:t>
      </w:r>
    </w:p>
    <w:p w14:paraId="74A7D36E" w14:textId="77777777" w:rsidR="0039704E" w:rsidRPr="0039704E" w:rsidRDefault="0039704E" w:rsidP="00B21B29">
      <w:pPr>
        <w:numPr>
          <w:ilvl w:val="0"/>
          <w:numId w:val="12"/>
        </w:numPr>
        <w:jc w:val="both"/>
        <w:rPr>
          <w:rFonts w:cstheme="minorHAnsi"/>
          <w:sz w:val="22"/>
          <w:szCs w:val="22"/>
        </w:rPr>
      </w:pPr>
      <w:r w:rsidRPr="0039704E">
        <w:rPr>
          <w:rFonts w:cstheme="minorHAnsi"/>
          <w:sz w:val="22"/>
          <w:szCs w:val="22"/>
        </w:rPr>
        <w:t>staţie de preparare şi dozare a varului praf deshidratat, compusă din:</w:t>
      </w:r>
    </w:p>
    <w:p w14:paraId="65670C9C" w14:textId="77777777" w:rsidR="0039704E" w:rsidRPr="0039704E" w:rsidRDefault="0039704E" w:rsidP="00B21B29">
      <w:pPr>
        <w:numPr>
          <w:ilvl w:val="0"/>
          <w:numId w:val="23"/>
        </w:numPr>
        <w:ind w:left="1418" w:hanging="284"/>
        <w:jc w:val="both"/>
        <w:rPr>
          <w:rFonts w:cstheme="minorHAnsi"/>
          <w:sz w:val="22"/>
          <w:szCs w:val="22"/>
        </w:rPr>
      </w:pPr>
      <w:r w:rsidRPr="0039704E">
        <w:rPr>
          <w:rFonts w:cstheme="minorHAnsi"/>
          <w:sz w:val="22"/>
          <w:szCs w:val="22"/>
        </w:rPr>
        <w:t>depozit pentru varul praf deshidratat;</w:t>
      </w:r>
    </w:p>
    <w:p w14:paraId="3D5B9B02" w14:textId="77777777" w:rsidR="0039704E" w:rsidRPr="0039704E" w:rsidRDefault="0039704E" w:rsidP="00B21B29">
      <w:pPr>
        <w:numPr>
          <w:ilvl w:val="0"/>
          <w:numId w:val="23"/>
        </w:numPr>
        <w:ind w:left="1418" w:hanging="284"/>
        <w:jc w:val="both"/>
        <w:rPr>
          <w:rFonts w:cstheme="minorHAnsi"/>
          <w:sz w:val="22"/>
          <w:szCs w:val="22"/>
        </w:rPr>
      </w:pPr>
      <w:r w:rsidRPr="0039704E">
        <w:rPr>
          <w:rFonts w:cstheme="minorHAnsi"/>
          <w:sz w:val="22"/>
          <w:szCs w:val="22"/>
        </w:rPr>
        <w:t>buncăr (V=0,8 mc) pentru descărcarea sacilor cu var praf;</w:t>
      </w:r>
    </w:p>
    <w:p w14:paraId="7E566980" w14:textId="77777777" w:rsidR="0039704E" w:rsidRPr="0039704E" w:rsidRDefault="0039704E" w:rsidP="00B21B29">
      <w:pPr>
        <w:numPr>
          <w:ilvl w:val="0"/>
          <w:numId w:val="23"/>
        </w:numPr>
        <w:ind w:left="1418" w:hanging="284"/>
        <w:jc w:val="both"/>
        <w:rPr>
          <w:rFonts w:cstheme="minorHAnsi"/>
          <w:sz w:val="22"/>
          <w:szCs w:val="22"/>
        </w:rPr>
      </w:pPr>
      <w:r w:rsidRPr="0039704E">
        <w:rPr>
          <w:rFonts w:cstheme="minorHAnsi"/>
          <w:sz w:val="22"/>
          <w:szCs w:val="22"/>
        </w:rPr>
        <w:t>instalaţie automată de preparare şi dozare a soluţiei de var în doza de 30 mg/l;</w:t>
      </w:r>
    </w:p>
    <w:p w14:paraId="541A422B" w14:textId="77777777" w:rsidR="0039704E" w:rsidRPr="0039704E" w:rsidRDefault="0039704E" w:rsidP="00B21B29">
      <w:pPr>
        <w:numPr>
          <w:ilvl w:val="0"/>
          <w:numId w:val="23"/>
        </w:numPr>
        <w:ind w:left="1418" w:hanging="284"/>
        <w:jc w:val="both"/>
        <w:rPr>
          <w:rFonts w:cstheme="minorHAnsi"/>
          <w:sz w:val="22"/>
          <w:szCs w:val="22"/>
        </w:rPr>
      </w:pPr>
      <w:r w:rsidRPr="0039704E">
        <w:rPr>
          <w:rFonts w:cstheme="minorHAnsi"/>
          <w:sz w:val="22"/>
          <w:szCs w:val="22"/>
        </w:rPr>
        <w:t>1+1 electropompe (Q=11 mc/h) pentru dozarea soluţiei de var;</w:t>
      </w:r>
    </w:p>
    <w:p w14:paraId="0E695067" w14:textId="77777777" w:rsidR="0039704E" w:rsidRPr="0039704E" w:rsidRDefault="0039704E" w:rsidP="00B21B29">
      <w:pPr>
        <w:numPr>
          <w:ilvl w:val="0"/>
          <w:numId w:val="23"/>
        </w:numPr>
        <w:ind w:left="1418" w:hanging="284"/>
        <w:jc w:val="both"/>
        <w:rPr>
          <w:rFonts w:cstheme="minorHAnsi"/>
          <w:sz w:val="22"/>
          <w:szCs w:val="22"/>
        </w:rPr>
      </w:pPr>
      <w:r w:rsidRPr="0039704E">
        <w:rPr>
          <w:rFonts w:cstheme="minorHAnsi"/>
          <w:sz w:val="22"/>
          <w:szCs w:val="22"/>
        </w:rPr>
        <w:t>conducta de alimentare cu apă a instalaţiei (Dn=90 mm, L=4 m);</w:t>
      </w:r>
    </w:p>
    <w:p w14:paraId="793E3EA7" w14:textId="2850AEFA" w:rsidR="0039704E" w:rsidRPr="0039704E" w:rsidRDefault="0039704E" w:rsidP="00B21B29">
      <w:pPr>
        <w:numPr>
          <w:ilvl w:val="0"/>
          <w:numId w:val="23"/>
        </w:numPr>
        <w:ind w:left="1418" w:hanging="284"/>
        <w:jc w:val="both"/>
        <w:rPr>
          <w:rFonts w:cstheme="minorHAnsi"/>
          <w:sz w:val="22"/>
          <w:szCs w:val="22"/>
        </w:rPr>
      </w:pPr>
      <w:r w:rsidRPr="0039704E">
        <w:rPr>
          <w:rFonts w:cstheme="minorHAnsi"/>
          <w:sz w:val="22"/>
          <w:szCs w:val="22"/>
        </w:rPr>
        <w:t>conducta de refulare a soluţiei (Dn=50 mm, L=226 mm)</w:t>
      </w:r>
      <w:r w:rsidR="00B21B29">
        <w:rPr>
          <w:rFonts w:cstheme="minorHAnsi"/>
          <w:sz w:val="22"/>
          <w:szCs w:val="22"/>
        </w:rPr>
        <w:t>;</w:t>
      </w:r>
    </w:p>
    <w:p w14:paraId="63F6988F" w14:textId="77777777" w:rsidR="0039704E" w:rsidRPr="0039704E" w:rsidRDefault="0039704E" w:rsidP="003B167C">
      <w:pPr>
        <w:numPr>
          <w:ilvl w:val="0"/>
          <w:numId w:val="12"/>
        </w:numPr>
        <w:jc w:val="both"/>
        <w:rPr>
          <w:rFonts w:cstheme="minorHAnsi"/>
          <w:sz w:val="22"/>
          <w:szCs w:val="22"/>
        </w:rPr>
      </w:pPr>
      <w:r w:rsidRPr="0039704E">
        <w:rPr>
          <w:rFonts w:cstheme="minorHAnsi"/>
          <w:sz w:val="22"/>
          <w:szCs w:val="22"/>
        </w:rPr>
        <w:t>staţie de clorinare, compusă din:</w:t>
      </w:r>
    </w:p>
    <w:p w14:paraId="06478496" w14:textId="77777777" w:rsidR="0039704E" w:rsidRPr="0039704E" w:rsidRDefault="0039704E" w:rsidP="00B21B29">
      <w:pPr>
        <w:numPr>
          <w:ilvl w:val="0"/>
          <w:numId w:val="23"/>
        </w:numPr>
        <w:ind w:left="1418" w:hanging="284"/>
        <w:jc w:val="both"/>
        <w:rPr>
          <w:rFonts w:cstheme="minorHAnsi"/>
          <w:sz w:val="22"/>
          <w:szCs w:val="22"/>
        </w:rPr>
      </w:pPr>
      <w:r w:rsidRPr="0039704E">
        <w:rPr>
          <w:rFonts w:cstheme="minorHAnsi"/>
          <w:sz w:val="22"/>
          <w:szCs w:val="22"/>
        </w:rPr>
        <w:t>depozit de clor prevăzut cu senzori detectori de clor, sistem de sprinklere cu pornire automată la atingerea concentraţiei de 4mg clor/mc aer;</w:t>
      </w:r>
    </w:p>
    <w:p w14:paraId="00B631C8" w14:textId="6417B454" w:rsidR="0039704E" w:rsidRPr="0039704E" w:rsidRDefault="0039704E" w:rsidP="00B21B29">
      <w:pPr>
        <w:numPr>
          <w:ilvl w:val="0"/>
          <w:numId w:val="23"/>
        </w:numPr>
        <w:ind w:left="1418" w:hanging="284"/>
        <w:jc w:val="both"/>
        <w:rPr>
          <w:rFonts w:cstheme="minorHAnsi"/>
          <w:sz w:val="22"/>
          <w:szCs w:val="22"/>
        </w:rPr>
      </w:pPr>
      <w:r w:rsidRPr="0039704E">
        <w:rPr>
          <w:rFonts w:cstheme="minorHAnsi"/>
          <w:sz w:val="22"/>
          <w:szCs w:val="22"/>
        </w:rPr>
        <w:t>camera aparatelor de clor în care este montată instalaţia de dozare a clorului, compusă din: regulator de vacuum, dozator de clor cu servomotor (Q=400-6000 g clor/h), ejector (Q=6 kg clor/h), panou de comandă şi control, celule automate de măsurare a clorului rezidual</w:t>
      </w:r>
      <w:r w:rsidR="00B21B29">
        <w:rPr>
          <w:rFonts w:cstheme="minorHAnsi"/>
          <w:sz w:val="22"/>
          <w:szCs w:val="22"/>
        </w:rPr>
        <w:t xml:space="preserve"> și</w:t>
      </w:r>
      <w:r w:rsidRPr="0039704E">
        <w:rPr>
          <w:rFonts w:cstheme="minorHAnsi"/>
          <w:sz w:val="22"/>
          <w:szCs w:val="22"/>
        </w:rPr>
        <w:t xml:space="preserve"> conducte de legătură între componente.</w:t>
      </w:r>
    </w:p>
    <w:p w14:paraId="68A07D7A" w14:textId="77777777" w:rsidR="0039704E" w:rsidRPr="0039704E" w:rsidRDefault="0039704E" w:rsidP="003B167C">
      <w:pPr>
        <w:numPr>
          <w:ilvl w:val="0"/>
          <w:numId w:val="12"/>
        </w:numPr>
        <w:jc w:val="both"/>
        <w:rPr>
          <w:rFonts w:cstheme="minorHAnsi"/>
          <w:sz w:val="22"/>
          <w:szCs w:val="22"/>
        </w:rPr>
      </w:pPr>
      <w:r w:rsidRPr="0039704E">
        <w:rPr>
          <w:rFonts w:cstheme="minorHAnsi"/>
          <w:sz w:val="22"/>
          <w:szCs w:val="22"/>
        </w:rPr>
        <w:t>depozit de reactivi şi materiale de protecţie;</w:t>
      </w:r>
    </w:p>
    <w:p w14:paraId="7B93CBB0" w14:textId="18218F26" w:rsidR="0039704E" w:rsidRPr="00B21B29" w:rsidRDefault="0039704E" w:rsidP="00B21B29">
      <w:pPr>
        <w:numPr>
          <w:ilvl w:val="0"/>
          <w:numId w:val="12"/>
        </w:numPr>
        <w:jc w:val="both"/>
        <w:rPr>
          <w:rFonts w:cstheme="minorHAnsi"/>
          <w:sz w:val="22"/>
          <w:szCs w:val="22"/>
        </w:rPr>
      </w:pPr>
      <w:r w:rsidRPr="00B21B29">
        <w:rPr>
          <w:rFonts w:cstheme="minorHAnsi"/>
          <w:sz w:val="22"/>
          <w:szCs w:val="22"/>
        </w:rPr>
        <w:t>instalaţie de neutralizare a clorului în caz de accident, compusă din: bazin stocare soluţie de sodă caustică (V=2 mc), bazin de stocare soluţie de tiosulfit de sodiu (V=2 mc), 2 pompe (Q=10 mc/h, H=20 mCA), pentru încărcarea şi recircularea periodică a celor două soluţii;</w:t>
      </w:r>
    </w:p>
    <w:p w14:paraId="6FFA213C" w14:textId="77777777" w:rsidR="0039704E" w:rsidRPr="0039704E" w:rsidRDefault="0039704E" w:rsidP="003B167C">
      <w:pPr>
        <w:numPr>
          <w:ilvl w:val="0"/>
          <w:numId w:val="12"/>
        </w:numPr>
        <w:jc w:val="both"/>
        <w:rPr>
          <w:rFonts w:cstheme="minorHAnsi"/>
          <w:sz w:val="22"/>
          <w:szCs w:val="22"/>
        </w:rPr>
      </w:pPr>
      <w:r w:rsidRPr="0039704E">
        <w:rPr>
          <w:rFonts w:cstheme="minorHAnsi"/>
          <w:sz w:val="22"/>
          <w:szCs w:val="22"/>
        </w:rPr>
        <w:t>laborator analize fizico-chimice și bacteriologice (Laborator Apă Potabilă);</w:t>
      </w:r>
    </w:p>
    <w:p w14:paraId="69C70905" w14:textId="4DF5220F" w:rsidR="0039704E" w:rsidRDefault="0039704E" w:rsidP="00B21B29">
      <w:pPr>
        <w:numPr>
          <w:ilvl w:val="0"/>
          <w:numId w:val="12"/>
        </w:numPr>
        <w:jc w:val="both"/>
        <w:rPr>
          <w:rFonts w:cstheme="minorHAnsi"/>
          <w:sz w:val="22"/>
          <w:szCs w:val="22"/>
        </w:rPr>
      </w:pPr>
      <w:r w:rsidRPr="00B21B29">
        <w:rPr>
          <w:rFonts w:cstheme="minorHAnsi"/>
          <w:sz w:val="22"/>
          <w:szCs w:val="22"/>
        </w:rPr>
        <w:lastRenderedPageBreak/>
        <w:t>staţia de pompare apă potabilă pentru com</w:t>
      </w:r>
      <w:r w:rsidR="00B21B29" w:rsidRPr="00B21B29">
        <w:rPr>
          <w:rFonts w:cstheme="minorHAnsi"/>
          <w:sz w:val="22"/>
          <w:szCs w:val="22"/>
        </w:rPr>
        <w:t>una</w:t>
      </w:r>
      <w:r w:rsidRPr="00B21B29">
        <w:rPr>
          <w:rFonts w:cstheme="minorHAnsi"/>
          <w:sz w:val="22"/>
          <w:szCs w:val="22"/>
        </w:rPr>
        <w:t xml:space="preserve"> Valea Mare Pravăț - în container lângă Staţia de Tratare Calea Pietroasă</w:t>
      </w:r>
      <w:r w:rsidR="00B21B29" w:rsidRPr="00B21B29">
        <w:rPr>
          <w:rFonts w:cstheme="minorHAnsi"/>
          <w:sz w:val="22"/>
          <w:szCs w:val="22"/>
        </w:rPr>
        <w:t xml:space="preserve">, având </w:t>
      </w:r>
      <w:r w:rsidR="00B21B29">
        <w:rPr>
          <w:rFonts w:cstheme="minorHAnsi"/>
          <w:sz w:val="22"/>
          <w:szCs w:val="22"/>
        </w:rPr>
        <w:t>2</w:t>
      </w:r>
      <w:r w:rsidRPr="00B21B29">
        <w:rPr>
          <w:rFonts w:cstheme="minorHAnsi"/>
          <w:sz w:val="22"/>
          <w:szCs w:val="22"/>
        </w:rPr>
        <w:t xml:space="preserve"> electropompe (Q=65mc/h, H=75mCA) pentru </w:t>
      </w:r>
      <w:r w:rsidR="00B21B29" w:rsidRPr="005E7273">
        <w:rPr>
          <w:rFonts w:eastAsia="Calibri" w:cstheme="minorHAnsi"/>
          <w:sz w:val="22"/>
        </w:rPr>
        <w:t>com</w:t>
      </w:r>
      <w:r w:rsidR="00B21B29">
        <w:rPr>
          <w:rFonts w:eastAsia="Calibri" w:cstheme="minorHAnsi"/>
          <w:sz w:val="22"/>
        </w:rPr>
        <w:t>una</w:t>
      </w:r>
      <w:r w:rsidR="00B21B29" w:rsidRPr="005E7273">
        <w:rPr>
          <w:rFonts w:eastAsia="Calibri" w:cstheme="minorHAnsi"/>
          <w:sz w:val="22"/>
        </w:rPr>
        <w:t xml:space="preserve"> Valea Mare Pravăț</w:t>
      </w:r>
      <w:r w:rsidR="00B21B29" w:rsidRPr="00B21B29">
        <w:rPr>
          <w:rFonts w:cstheme="minorHAnsi"/>
          <w:sz w:val="22"/>
          <w:szCs w:val="22"/>
        </w:rPr>
        <w:t xml:space="preserve"> </w:t>
      </w:r>
      <w:r w:rsidRPr="00B21B29">
        <w:rPr>
          <w:rFonts w:cstheme="minorHAnsi"/>
          <w:sz w:val="22"/>
          <w:szCs w:val="22"/>
        </w:rPr>
        <w:t>și în stația de pompe: 1 electropompă (Q=22mc/h, H=32mCA); 2 electropompe (Q=65mc/h, H=75mCA) pentru cartierul Ștefan cel Mare</w:t>
      </w:r>
      <w:r w:rsidR="00F447E2">
        <w:rPr>
          <w:rFonts w:cstheme="minorHAnsi"/>
          <w:sz w:val="22"/>
          <w:szCs w:val="22"/>
        </w:rPr>
        <w:t xml:space="preserve"> și </w:t>
      </w:r>
      <w:r w:rsidRPr="00B21B29">
        <w:rPr>
          <w:rFonts w:cstheme="minorHAnsi"/>
          <w:sz w:val="22"/>
          <w:szCs w:val="22"/>
        </w:rPr>
        <w:t>2 electropompe Grundfos (Q=80 mc/h) + 1 electropompă Vogel (Q=80 mc/h);</w:t>
      </w:r>
    </w:p>
    <w:p w14:paraId="2FB97F84" w14:textId="0E3F4EF2" w:rsidR="0039704E" w:rsidRPr="00F447E2" w:rsidRDefault="0039704E" w:rsidP="00F447E2">
      <w:pPr>
        <w:numPr>
          <w:ilvl w:val="0"/>
          <w:numId w:val="12"/>
        </w:numPr>
        <w:jc w:val="both"/>
        <w:rPr>
          <w:rFonts w:cstheme="minorHAnsi"/>
          <w:sz w:val="22"/>
          <w:szCs w:val="22"/>
        </w:rPr>
      </w:pPr>
      <w:r w:rsidRPr="00F447E2">
        <w:rPr>
          <w:rFonts w:cstheme="minorHAnsi"/>
          <w:sz w:val="22"/>
          <w:szCs w:val="22"/>
        </w:rPr>
        <w:t>staţia de pompare apă industrială (decantată) din Staţia de Tratare Calea Pietroasă, alimentează S.C. Holcim S.A. Ciment Câmpulung, echipată cu:</w:t>
      </w:r>
      <w:r w:rsidR="00F447E2" w:rsidRPr="00F447E2">
        <w:rPr>
          <w:rFonts w:cstheme="minorHAnsi"/>
          <w:sz w:val="22"/>
          <w:szCs w:val="22"/>
        </w:rPr>
        <w:t xml:space="preserve"> </w:t>
      </w:r>
      <w:r w:rsidRPr="00F447E2">
        <w:rPr>
          <w:rFonts w:cstheme="minorHAnsi"/>
          <w:sz w:val="22"/>
          <w:szCs w:val="22"/>
        </w:rPr>
        <w:t xml:space="preserve">3 pompe Criș125 și </w:t>
      </w:r>
      <w:r w:rsidR="00F447E2">
        <w:rPr>
          <w:rFonts w:cstheme="minorHAnsi"/>
          <w:sz w:val="22"/>
          <w:szCs w:val="22"/>
        </w:rPr>
        <w:t>o</w:t>
      </w:r>
      <w:r w:rsidRPr="00F447E2">
        <w:rPr>
          <w:rFonts w:cstheme="minorHAnsi"/>
          <w:sz w:val="22"/>
          <w:szCs w:val="22"/>
        </w:rPr>
        <w:t xml:space="preserve"> pompă Vogel (Q=180mc/h, H=12mCA, P=75 Kw/2890 rot./min.).</w:t>
      </w:r>
    </w:p>
    <w:p w14:paraId="7A5DB248" w14:textId="77777777" w:rsidR="0039704E" w:rsidRPr="0039704E" w:rsidRDefault="0039704E" w:rsidP="0039704E">
      <w:pPr>
        <w:ind w:left="1429"/>
        <w:jc w:val="both"/>
        <w:rPr>
          <w:rFonts w:cstheme="minorHAnsi"/>
          <w:b/>
          <w:sz w:val="22"/>
          <w:szCs w:val="22"/>
          <w:u w:val="single"/>
        </w:rPr>
      </w:pPr>
    </w:p>
    <w:p w14:paraId="0842C458" w14:textId="3550C895" w:rsidR="0039704E" w:rsidRPr="00F447E2" w:rsidRDefault="00F447E2" w:rsidP="00F447E2">
      <w:pPr>
        <w:spacing w:before="120" w:after="120" w:line="264" w:lineRule="auto"/>
        <w:ind w:left="360"/>
        <w:jc w:val="both"/>
        <w:rPr>
          <w:rFonts w:cstheme="minorHAnsi"/>
          <w:sz w:val="22"/>
          <w:szCs w:val="22"/>
        </w:rPr>
      </w:pPr>
      <w:r w:rsidRPr="00F447E2">
        <w:rPr>
          <w:rFonts w:eastAsia="Calibri" w:cstheme="minorHAnsi"/>
          <w:b/>
          <w:bCs/>
          <w:i/>
          <w:iCs/>
          <w:color w:val="005EA6"/>
          <w:sz w:val="22"/>
          <w:szCs w:val="22"/>
          <w:lang w:eastAsia="en-US"/>
        </w:rPr>
        <w:t xml:space="preserve">Staţia de clorinare </w:t>
      </w:r>
      <w:r w:rsidRPr="00F447E2">
        <w:rPr>
          <w:rFonts w:cstheme="minorHAnsi"/>
          <w:sz w:val="22"/>
          <w:szCs w:val="22"/>
        </w:rPr>
        <w:t>pentru cele 7 foraje reabilitate 2017 de la Măgura Veche.</w:t>
      </w:r>
    </w:p>
    <w:p w14:paraId="0E6655FF" w14:textId="3A3D7DAD" w:rsidR="00B358A0" w:rsidRPr="00312ADE" w:rsidRDefault="00B358A0" w:rsidP="001363EC">
      <w:pPr>
        <w:spacing w:before="240" w:after="240" w:line="264" w:lineRule="auto"/>
        <w:ind w:left="360"/>
        <w:jc w:val="both"/>
        <w:rPr>
          <w:rFonts w:eastAsia="Calibri" w:cstheme="minorHAnsi"/>
          <w:b/>
          <w:bCs/>
          <w:color w:val="005EA6"/>
          <w:sz w:val="22"/>
          <w:szCs w:val="22"/>
          <w:u w:val="single"/>
          <w:lang w:eastAsia="en-US"/>
        </w:rPr>
      </w:pPr>
      <w:bookmarkStart w:id="30" w:name="_Hlk132280814"/>
      <w:bookmarkEnd w:id="29"/>
      <w:r w:rsidRPr="00312ADE">
        <w:rPr>
          <w:rFonts w:eastAsia="Calibri" w:cstheme="minorHAnsi"/>
          <w:b/>
          <w:bCs/>
          <w:color w:val="005EA6"/>
          <w:sz w:val="22"/>
          <w:szCs w:val="22"/>
          <w:u w:val="single"/>
          <w:lang w:eastAsia="en-US"/>
        </w:rPr>
        <w:t>R</w:t>
      </w:r>
      <w:r w:rsidR="001363EC" w:rsidRPr="00312ADE">
        <w:rPr>
          <w:rFonts w:eastAsia="Calibri" w:cstheme="minorHAnsi"/>
          <w:b/>
          <w:bCs/>
          <w:color w:val="005EA6"/>
          <w:sz w:val="22"/>
          <w:szCs w:val="22"/>
          <w:u w:val="single"/>
          <w:lang w:eastAsia="en-US"/>
        </w:rPr>
        <w:t>ețe</w:t>
      </w:r>
      <w:r w:rsidR="0063714C" w:rsidRPr="00312ADE">
        <w:rPr>
          <w:rFonts w:eastAsia="Calibri" w:cstheme="minorHAnsi"/>
          <w:b/>
          <w:bCs/>
          <w:color w:val="005EA6"/>
          <w:sz w:val="22"/>
          <w:szCs w:val="22"/>
          <w:u w:val="single"/>
          <w:lang w:eastAsia="en-US"/>
        </w:rPr>
        <w:t>aua</w:t>
      </w:r>
      <w:r w:rsidR="001363EC" w:rsidRPr="00312ADE">
        <w:rPr>
          <w:rFonts w:eastAsia="Calibri" w:cstheme="minorHAnsi"/>
          <w:b/>
          <w:bCs/>
          <w:color w:val="005EA6"/>
          <w:sz w:val="22"/>
          <w:szCs w:val="22"/>
          <w:u w:val="single"/>
          <w:lang w:eastAsia="en-US"/>
        </w:rPr>
        <w:t xml:space="preserve"> de distribuție </w:t>
      </w:r>
      <w:r w:rsidR="0063714C" w:rsidRPr="00312ADE">
        <w:rPr>
          <w:rFonts w:eastAsia="Calibri" w:cstheme="minorHAnsi"/>
          <w:b/>
          <w:bCs/>
          <w:color w:val="005EA6"/>
          <w:sz w:val="22"/>
          <w:szCs w:val="22"/>
          <w:u w:val="single"/>
          <w:lang w:eastAsia="en-US"/>
        </w:rPr>
        <w:t xml:space="preserve">a </w:t>
      </w:r>
      <w:r w:rsidR="001363EC" w:rsidRPr="00312ADE">
        <w:rPr>
          <w:rFonts w:eastAsia="Calibri" w:cstheme="minorHAnsi"/>
          <w:b/>
          <w:bCs/>
          <w:color w:val="005EA6"/>
          <w:sz w:val="22"/>
          <w:szCs w:val="22"/>
          <w:u w:val="single"/>
          <w:lang w:eastAsia="en-US"/>
        </w:rPr>
        <w:t>ap</w:t>
      </w:r>
      <w:r w:rsidR="0063714C" w:rsidRPr="00312ADE">
        <w:rPr>
          <w:rFonts w:eastAsia="Calibri" w:cstheme="minorHAnsi"/>
          <w:b/>
          <w:bCs/>
          <w:color w:val="005EA6"/>
          <w:sz w:val="22"/>
          <w:szCs w:val="22"/>
          <w:u w:val="single"/>
          <w:lang w:eastAsia="en-US"/>
        </w:rPr>
        <w:t>ei</w:t>
      </w:r>
      <w:r w:rsidR="001363EC" w:rsidRPr="00312ADE">
        <w:rPr>
          <w:rFonts w:eastAsia="Calibri" w:cstheme="minorHAnsi"/>
          <w:b/>
          <w:bCs/>
          <w:color w:val="005EA6"/>
          <w:sz w:val="22"/>
          <w:szCs w:val="22"/>
          <w:u w:val="single"/>
          <w:lang w:eastAsia="en-US"/>
        </w:rPr>
        <w:t xml:space="preserve"> potabil</w:t>
      </w:r>
      <w:r w:rsidR="0063714C" w:rsidRPr="00312ADE">
        <w:rPr>
          <w:rFonts w:eastAsia="Calibri" w:cstheme="minorHAnsi"/>
          <w:b/>
          <w:bCs/>
          <w:color w:val="005EA6"/>
          <w:sz w:val="22"/>
          <w:szCs w:val="22"/>
          <w:u w:val="single"/>
          <w:lang w:eastAsia="en-US"/>
        </w:rPr>
        <w:t>e</w:t>
      </w:r>
    </w:p>
    <w:bookmarkEnd w:id="30"/>
    <w:p w14:paraId="7BC1DC34" w14:textId="2A5A1FE4" w:rsidR="008D0FA2" w:rsidRPr="00F447E2" w:rsidRDefault="00F447E2" w:rsidP="00F447E2">
      <w:pPr>
        <w:spacing w:before="120" w:after="120" w:line="264" w:lineRule="auto"/>
        <w:ind w:left="360"/>
        <w:jc w:val="both"/>
        <w:rPr>
          <w:rFonts w:eastAsia="Calibri" w:cstheme="minorHAnsi"/>
          <w:sz w:val="22"/>
          <w:szCs w:val="22"/>
          <w:lang w:eastAsia="en-US"/>
        </w:rPr>
      </w:pPr>
      <w:r w:rsidRPr="00F447E2">
        <w:rPr>
          <w:rFonts w:eastAsia="Calibri" w:cstheme="minorHAnsi"/>
          <w:sz w:val="22"/>
          <w:szCs w:val="22"/>
          <w:lang w:eastAsia="en-US"/>
        </w:rPr>
        <w:t>În municipiul Câmpulung e</w:t>
      </w:r>
      <w:r w:rsidR="008D0FA2" w:rsidRPr="00F447E2">
        <w:rPr>
          <w:rFonts w:eastAsia="Calibri" w:cstheme="minorHAnsi"/>
          <w:sz w:val="22"/>
          <w:szCs w:val="22"/>
          <w:lang w:eastAsia="en-US"/>
        </w:rPr>
        <w:t>xistă</w:t>
      </w:r>
      <w:r>
        <w:rPr>
          <w:rFonts w:eastAsia="Calibri" w:cstheme="minorHAnsi"/>
          <w:sz w:val="22"/>
          <w:szCs w:val="22"/>
          <w:lang w:eastAsia="en-US"/>
        </w:rPr>
        <w:t xml:space="preserve"> </w:t>
      </w:r>
      <w:r w:rsidR="008D0FA2" w:rsidRPr="00F447E2">
        <w:rPr>
          <w:rFonts w:eastAsia="Calibri" w:cstheme="minorHAnsi"/>
          <w:sz w:val="22"/>
          <w:szCs w:val="22"/>
          <w:lang w:eastAsia="en-US"/>
        </w:rPr>
        <w:t>patru sub-reţele interconectate, respectiv:</w:t>
      </w:r>
    </w:p>
    <w:p w14:paraId="5729AE40" w14:textId="48AD6ABE" w:rsidR="008D0FA2" w:rsidRPr="00DB09D9" w:rsidRDefault="008D0FA2" w:rsidP="003B167C">
      <w:pPr>
        <w:pStyle w:val="ListParagraph"/>
        <w:numPr>
          <w:ilvl w:val="0"/>
          <w:numId w:val="33"/>
        </w:numPr>
        <w:spacing w:after="0" w:line="240" w:lineRule="auto"/>
        <w:jc w:val="both"/>
        <w:rPr>
          <w:rFonts w:asciiTheme="minorHAnsi" w:hAnsiTheme="minorHAnsi" w:cstheme="minorHAnsi"/>
          <w:sz w:val="22"/>
        </w:rPr>
      </w:pPr>
      <w:r w:rsidRPr="00DB09D9">
        <w:rPr>
          <w:rFonts w:asciiTheme="minorHAnsi" w:hAnsiTheme="minorHAnsi" w:cstheme="minorHAnsi"/>
          <w:sz w:val="22"/>
        </w:rPr>
        <w:t>Reţeaua de pe malul stâng al Râului Târgului alimentată din rezervorul Calea Pietroasă</w:t>
      </w:r>
      <w:r w:rsidR="00F447E2">
        <w:rPr>
          <w:rFonts w:asciiTheme="minorHAnsi" w:hAnsiTheme="minorHAnsi" w:cstheme="minorHAnsi"/>
          <w:sz w:val="22"/>
        </w:rPr>
        <w:t>;</w:t>
      </w:r>
    </w:p>
    <w:p w14:paraId="750EB4B9" w14:textId="4AEEDB20" w:rsidR="008D0FA2" w:rsidRPr="00DB09D9" w:rsidRDefault="008D0FA2" w:rsidP="003B167C">
      <w:pPr>
        <w:pStyle w:val="ListParagraph"/>
        <w:numPr>
          <w:ilvl w:val="0"/>
          <w:numId w:val="33"/>
        </w:numPr>
        <w:spacing w:after="0" w:line="240" w:lineRule="auto"/>
        <w:jc w:val="both"/>
        <w:rPr>
          <w:rFonts w:asciiTheme="minorHAnsi" w:hAnsiTheme="minorHAnsi" w:cstheme="minorHAnsi"/>
          <w:sz w:val="22"/>
        </w:rPr>
      </w:pPr>
      <w:r w:rsidRPr="00DB09D9">
        <w:rPr>
          <w:rFonts w:asciiTheme="minorHAnsi" w:hAnsiTheme="minorHAnsi" w:cstheme="minorHAnsi"/>
          <w:sz w:val="22"/>
        </w:rPr>
        <w:t>Reţeaua de pe malul drept al Râului Târgului alimentată din rezervorul Măgura- Grui;</w:t>
      </w:r>
    </w:p>
    <w:p w14:paraId="5038177D" w14:textId="54A787C5" w:rsidR="008D0FA2" w:rsidRPr="00DB09D9" w:rsidRDefault="008D0FA2" w:rsidP="003B167C">
      <w:pPr>
        <w:pStyle w:val="ListParagraph"/>
        <w:numPr>
          <w:ilvl w:val="0"/>
          <w:numId w:val="33"/>
        </w:numPr>
        <w:spacing w:after="0" w:line="240" w:lineRule="auto"/>
        <w:jc w:val="both"/>
        <w:rPr>
          <w:rFonts w:asciiTheme="minorHAnsi" w:hAnsiTheme="minorHAnsi" w:cstheme="minorHAnsi"/>
          <w:sz w:val="22"/>
        </w:rPr>
      </w:pPr>
      <w:r w:rsidRPr="00DB09D9">
        <w:rPr>
          <w:rFonts w:asciiTheme="minorHAnsi" w:hAnsiTheme="minorHAnsi" w:cstheme="minorHAnsi"/>
          <w:sz w:val="22"/>
        </w:rPr>
        <w:t>Reţeaua Grui - cartierul de blocuri şi case Grui</w:t>
      </w:r>
      <w:r w:rsidR="00F447E2">
        <w:rPr>
          <w:rFonts w:asciiTheme="minorHAnsi" w:hAnsiTheme="minorHAnsi" w:cstheme="minorHAnsi"/>
          <w:sz w:val="22"/>
        </w:rPr>
        <w:t xml:space="preserve">, </w:t>
      </w:r>
      <w:r w:rsidRPr="00DB09D9">
        <w:rPr>
          <w:rFonts w:asciiTheme="minorHAnsi" w:hAnsiTheme="minorHAnsi" w:cstheme="minorHAnsi"/>
          <w:sz w:val="22"/>
        </w:rPr>
        <w:t>alimentată prin intermediul unei staţii de pompare existentă lângă rezervorul Grui</w:t>
      </w:r>
      <w:r w:rsidR="00F447E2">
        <w:rPr>
          <w:rFonts w:asciiTheme="minorHAnsi" w:hAnsiTheme="minorHAnsi" w:cstheme="minorHAnsi"/>
          <w:sz w:val="22"/>
        </w:rPr>
        <w:t>;</w:t>
      </w:r>
    </w:p>
    <w:p w14:paraId="12EA0109" w14:textId="77777777" w:rsidR="008D0FA2" w:rsidRPr="00DB09D9" w:rsidRDefault="008D0FA2" w:rsidP="003B167C">
      <w:pPr>
        <w:pStyle w:val="ListParagraph"/>
        <w:numPr>
          <w:ilvl w:val="0"/>
          <w:numId w:val="33"/>
        </w:numPr>
        <w:spacing w:after="0" w:line="240" w:lineRule="auto"/>
        <w:jc w:val="both"/>
        <w:rPr>
          <w:rFonts w:asciiTheme="minorHAnsi" w:hAnsiTheme="minorHAnsi" w:cstheme="minorHAnsi"/>
          <w:sz w:val="22"/>
        </w:rPr>
      </w:pPr>
      <w:r w:rsidRPr="00DB09D9">
        <w:rPr>
          <w:rFonts w:asciiTheme="minorHAnsi" w:hAnsiTheme="minorHAnsi" w:cstheme="minorHAnsi"/>
          <w:sz w:val="22"/>
        </w:rPr>
        <w:t>Reţeaua de alimentare cu apă cu punct de injecţie staţie de pompare apă potabilă şi industrială aflată în incinta Staţiei de Tratare - alimentează Valea Mare Pravăţ, HOLCIM SA.</w:t>
      </w:r>
    </w:p>
    <w:p w14:paraId="633E16A1" w14:textId="7CC7DF1E" w:rsidR="008D0FA2" w:rsidRDefault="008D0FA2" w:rsidP="008D0FA2">
      <w:pPr>
        <w:spacing w:before="120" w:after="120" w:line="264" w:lineRule="auto"/>
        <w:ind w:left="360"/>
        <w:jc w:val="both"/>
        <w:rPr>
          <w:rFonts w:eastAsia="Calibri" w:cstheme="minorHAnsi"/>
          <w:sz w:val="22"/>
          <w:szCs w:val="22"/>
          <w:lang w:eastAsia="en-US"/>
        </w:rPr>
      </w:pPr>
      <w:r w:rsidRPr="00DB09D9">
        <w:rPr>
          <w:rFonts w:eastAsia="Calibri" w:cstheme="minorHAnsi"/>
          <w:sz w:val="22"/>
          <w:szCs w:val="22"/>
          <w:lang w:eastAsia="en-US"/>
        </w:rPr>
        <w:t>Reţeaua de distribuţie a mun</w:t>
      </w:r>
      <w:r w:rsidR="00F447E2">
        <w:rPr>
          <w:rFonts w:eastAsia="Calibri" w:cstheme="minorHAnsi"/>
          <w:sz w:val="22"/>
          <w:szCs w:val="22"/>
          <w:lang w:eastAsia="en-US"/>
        </w:rPr>
        <w:t>icipiului</w:t>
      </w:r>
      <w:r w:rsidRPr="00DB09D9">
        <w:rPr>
          <w:rFonts w:eastAsia="Calibri" w:cstheme="minorHAnsi"/>
          <w:sz w:val="22"/>
          <w:szCs w:val="22"/>
          <w:lang w:eastAsia="en-US"/>
        </w:rPr>
        <w:t xml:space="preserve"> Câmpulung are o lungime de 176,68 km, cu diametre Dn = 80–400 mm, executată din conducte OL și fontă, tuburi PREMO, azbociment şi din PEHD, după cum urmează: oţel - 41 km, cu o vechime de peste 45 ani</w:t>
      </w:r>
      <w:r w:rsidR="00F447E2">
        <w:rPr>
          <w:rFonts w:eastAsia="Calibri" w:cstheme="minorHAnsi"/>
          <w:sz w:val="22"/>
          <w:szCs w:val="22"/>
          <w:lang w:eastAsia="en-US"/>
        </w:rPr>
        <w:t>,</w:t>
      </w:r>
      <w:r w:rsidRPr="00DB09D9">
        <w:rPr>
          <w:rFonts w:eastAsia="Calibri" w:cstheme="minorHAnsi"/>
          <w:sz w:val="22"/>
          <w:szCs w:val="22"/>
          <w:lang w:eastAsia="en-US"/>
        </w:rPr>
        <w:t xml:space="preserve"> Premo</w:t>
      </w:r>
      <w:r w:rsidR="00F447E2">
        <w:rPr>
          <w:rFonts w:eastAsia="Calibri" w:cstheme="minorHAnsi"/>
          <w:sz w:val="22"/>
          <w:szCs w:val="22"/>
          <w:lang w:eastAsia="en-US"/>
        </w:rPr>
        <w:t xml:space="preserve"> </w:t>
      </w:r>
      <w:r w:rsidRPr="00DB09D9">
        <w:rPr>
          <w:rFonts w:eastAsia="Calibri" w:cstheme="minorHAnsi"/>
          <w:sz w:val="22"/>
          <w:szCs w:val="22"/>
          <w:lang w:eastAsia="en-US"/>
        </w:rPr>
        <w:t>-</w:t>
      </w:r>
      <w:r w:rsidR="00F447E2">
        <w:rPr>
          <w:rFonts w:eastAsia="Calibri" w:cstheme="minorHAnsi"/>
          <w:sz w:val="22"/>
          <w:szCs w:val="22"/>
          <w:lang w:eastAsia="en-US"/>
        </w:rPr>
        <w:t xml:space="preserve"> </w:t>
      </w:r>
      <w:r w:rsidRPr="00DB09D9">
        <w:rPr>
          <w:rFonts w:eastAsia="Calibri" w:cstheme="minorHAnsi"/>
          <w:sz w:val="22"/>
          <w:szCs w:val="22"/>
          <w:lang w:eastAsia="en-US"/>
        </w:rPr>
        <w:t xml:space="preserve">30 km </w:t>
      </w:r>
      <w:r w:rsidR="00F447E2">
        <w:rPr>
          <w:rFonts w:eastAsia="Calibri" w:cstheme="minorHAnsi"/>
          <w:sz w:val="22"/>
          <w:szCs w:val="22"/>
          <w:lang w:eastAsia="en-US"/>
        </w:rPr>
        <w:t xml:space="preserve">de </w:t>
      </w:r>
      <w:r w:rsidRPr="00DB09D9">
        <w:rPr>
          <w:rFonts w:eastAsia="Calibri" w:cstheme="minorHAnsi"/>
          <w:sz w:val="22"/>
          <w:szCs w:val="22"/>
          <w:lang w:eastAsia="en-US"/>
        </w:rPr>
        <w:t>peste 45 ani</w:t>
      </w:r>
      <w:r w:rsidR="00F447E2">
        <w:rPr>
          <w:rFonts w:eastAsia="Calibri" w:cstheme="minorHAnsi"/>
          <w:sz w:val="22"/>
          <w:szCs w:val="22"/>
          <w:lang w:eastAsia="en-US"/>
        </w:rPr>
        <w:t xml:space="preserve">, </w:t>
      </w:r>
      <w:r w:rsidRPr="00DB09D9">
        <w:rPr>
          <w:rFonts w:eastAsia="Calibri" w:cstheme="minorHAnsi"/>
          <w:sz w:val="22"/>
          <w:szCs w:val="22"/>
          <w:lang w:eastAsia="en-US"/>
        </w:rPr>
        <w:t>azbociment - 5,5 km (40 ani); fontă - 66,2 km (între 35-100 ani); PE-33,98 km, montată după 1990</w:t>
      </w:r>
      <w:r w:rsidR="00F447E2">
        <w:rPr>
          <w:rFonts w:eastAsia="Calibri" w:cstheme="minorHAnsi"/>
          <w:sz w:val="22"/>
          <w:szCs w:val="22"/>
          <w:lang w:eastAsia="en-US"/>
        </w:rPr>
        <w:t>.</w:t>
      </w:r>
    </w:p>
    <w:p w14:paraId="168B68AF" w14:textId="77777777" w:rsidR="00724742" w:rsidRPr="00DB09D9" w:rsidRDefault="00724742" w:rsidP="008D0FA2">
      <w:pPr>
        <w:spacing w:before="120" w:after="120" w:line="264" w:lineRule="auto"/>
        <w:ind w:left="360"/>
        <w:jc w:val="both"/>
        <w:rPr>
          <w:rFonts w:eastAsia="Calibri" w:cstheme="minorHAnsi"/>
          <w:sz w:val="22"/>
          <w:szCs w:val="22"/>
          <w:lang w:eastAsia="en-US"/>
        </w:rPr>
      </w:pPr>
    </w:p>
    <w:p w14:paraId="0081BA19" w14:textId="1BE13CE8" w:rsidR="001363EC" w:rsidRPr="00312ADE" w:rsidRDefault="00AA40AC" w:rsidP="001363EC">
      <w:pPr>
        <w:pStyle w:val="Style2WasteGhid"/>
        <w:spacing w:before="240" w:after="240" w:line="264" w:lineRule="auto"/>
        <w:rPr>
          <w:color w:val="005EA6"/>
        </w:rPr>
      </w:pPr>
      <w:bookmarkStart w:id="31" w:name="_Toc137030312"/>
      <w:r w:rsidRPr="00312ADE">
        <w:rPr>
          <w:color w:val="005EA6"/>
        </w:rPr>
        <w:t xml:space="preserve">Sistemul de canalizare și epurare al apei uzate </w:t>
      </w:r>
      <w:r w:rsidR="006A4786">
        <w:rPr>
          <w:color w:val="005EA6"/>
        </w:rPr>
        <w:t>din</w:t>
      </w:r>
      <w:r w:rsidRPr="00312ADE">
        <w:rPr>
          <w:color w:val="005EA6"/>
        </w:rPr>
        <w:t xml:space="preserve"> </w:t>
      </w:r>
      <w:r w:rsidR="00F447E2">
        <w:rPr>
          <w:color w:val="005EA6"/>
        </w:rPr>
        <w:t>municipiul Câmpulung</w:t>
      </w:r>
      <w:bookmarkEnd w:id="31"/>
    </w:p>
    <w:p w14:paraId="2EC92423" w14:textId="7F85687F" w:rsidR="0063714C" w:rsidRPr="00312ADE" w:rsidRDefault="0063714C" w:rsidP="0063714C">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 xml:space="preserve">Rețeaua de canalizare </w:t>
      </w:r>
    </w:p>
    <w:p w14:paraId="5B000A63" w14:textId="77777777" w:rsidR="008D0FA2" w:rsidRPr="00DB09D9" w:rsidRDefault="008D0FA2" w:rsidP="008D0FA2">
      <w:pPr>
        <w:spacing w:before="120" w:after="120" w:line="264" w:lineRule="auto"/>
        <w:ind w:left="360"/>
        <w:jc w:val="both"/>
        <w:rPr>
          <w:rFonts w:eastAsia="Calibri" w:cstheme="minorHAnsi"/>
          <w:sz w:val="22"/>
          <w:szCs w:val="22"/>
          <w:lang w:eastAsia="en-US"/>
        </w:rPr>
      </w:pPr>
      <w:r w:rsidRPr="00DB09D9">
        <w:rPr>
          <w:rFonts w:eastAsia="Calibri" w:cstheme="minorHAnsi"/>
          <w:sz w:val="22"/>
          <w:szCs w:val="22"/>
          <w:lang w:eastAsia="en-US"/>
        </w:rPr>
        <w:t xml:space="preserve">În ceea ce priveşte colectarea apelor uzate menajere şi industriale, Municipiul Câmpulung are un sistem de canalizare mixt, care s-a dezvoltat de-a lungul timpului în mai multe etape. În anul 1976, prin proiectul IPGC Bucureşti „Canalizarea oraşului Câmpulung”, s-a propus şi realizat transformarea sistemului de canalizare mixt al oraşului în sistem separativ, astfel: </w:t>
      </w:r>
    </w:p>
    <w:p w14:paraId="2B9B71A6" w14:textId="1AA1B84C" w:rsidR="008D0FA2" w:rsidRPr="00DB09D9" w:rsidRDefault="008D0FA2" w:rsidP="003B167C">
      <w:pPr>
        <w:pStyle w:val="ListParagraph"/>
        <w:numPr>
          <w:ilvl w:val="0"/>
          <w:numId w:val="34"/>
        </w:numPr>
        <w:spacing w:before="120" w:after="120" w:line="264" w:lineRule="auto"/>
        <w:jc w:val="both"/>
        <w:rPr>
          <w:rFonts w:asciiTheme="minorHAnsi" w:eastAsia="Calibri" w:hAnsiTheme="minorHAnsi" w:cstheme="minorHAnsi"/>
          <w:sz w:val="22"/>
        </w:rPr>
      </w:pPr>
      <w:r w:rsidRPr="00DB09D9">
        <w:rPr>
          <w:rFonts w:asciiTheme="minorHAnsi" w:eastAsia="Calibri" w:hAnsiTheme="minorHAnsi" w:cstheme="minorHAnsi"/>
          <w:sz w:val="22"/>
        </w:rPr>
        <w:t xml:space="preserve">reţeaua de canalizare a malului tehnic drept al râului Târgului funcţionează în sistem mixt. Canalizarea menajeră şi pluvială coexistând pe anumite străzi, în aşa fel încât în Staţia de Epurare, care este amplasată la cca.1,5 km aval de oraş, pe malul drept al Râului Târgului, ajung ape pluviale în amestec cu ape uzate menajere. În această zonă au fost executate, în timp, canale colectoare menajere, cu diametre cuprinse între Dn 250 mm-Dn 600 mm şi colectorul principal ovoid 800/1200mm, şi ape pluviale, din beton şi tuburi Premo, cu diametre de </w:t>
      </w:r>
      <w:r w:rsidR="005966EB" w:rsidRPr="00DB09D9">
        <w:rPr>
          <w:rFonts w:asciiTheme="minorHAnsi" w:eastAsia="Calibri" w:hAnsiTheme="minorHAnsi" w:cstheme="minorHAnsi"/>
          <w:sz w:val="22"/>
        </w:rPr>
        <w:t>ϕ</w:t>
      </w:r>
      <w:r w:rsidRPr="00DB09D9">
        <w:rPr>
          <w:rFonts w:asciiTheme="minorHAnsi" w:eastAsia="Calibri" w:hAnsiTheme="minorHAnsi" w:cstheme="minorHAnsi"/>
          <w:sz w:val="22"/>
        </w:rPr>
        <w:t>600-</w:t>
      </w:r>
      <w:r w:rsidR="005966EB" w:rsidRPr="00DB09D9">
        <w:rPr>
          <w:rFonts w:asciiTheme="minorHAnsi" w:eastAsia="Calibri" w:hAnsiTheme="minorHAnsi" w:cstheme="minorHAnsi"/>
          <w:sz w:val="22"/>
        </w:rPr>
        <w:t>ϕ</w:t>
      </w:r>
      <w:r w:rsidRPr="00DB09D9">
        <w:rPr>
          <w:rFonts w:asciiTheme="minorHAnsi" w:eastAsia="Calibri" w:hAnsiTheme="minorHAnsi" w:cstheme="minorHAnsi"/>
          <w:sz w:val="22"/>
        </w:rPr>
        <w:t>1000mm, cu descărcare în emisar, prin intermediul a 10 guri de descărcare;</w:t>
      </w:r>
    </w:p>
    <w:p w14:paraId="0563C68C" w14:textId="0088C95D" w:rsidR="008D0FA2" w:rsidRPr="00DB09D9" w:rsidRDefault="008D0FA2"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DB09D9">
        <w:rPr>
          <w:rFonts w:asciiTheme="minorHAnsi" w:eastAsia="Calibri" w:hAnsiTheme="minorHAnsi" w:cstheme="minorHAnsi"/>
          <w:sz w:val="22"/>
        </w:rPr>
        <w:t xml:space="preserve">reţeaua de canalizare a malului tehnic stâng al Râului Târgului funcţionează în sistem separator. Apele uzate menajere şi industriale sunt conduse gravitaţional spre Staţia de </w:t>
      </w:r>
      <w:r w:rsidRPr="00DB09D9">
        <w:rPr>
          <w:rFonts w:asciiTheme="minorHAnsi" w:eastAsia="Calibri" w:hAnsiTheme="minorHAnsi" w:cstheme="minorHAnsi"/>
          <w:sz w:val="22"/>
        </w:rPr>
        <w:lastRenderedPageBreak/>
        <w:t xml:space="preserve">Epurare, cu diametre crescătoare de la Dn 250 mm la Dn 500mm, iar apele pluviale fiind deversate în emisar prin intermediul canalelor colectoare cu diametre de </w:t>
      </w:r>
      <w:r w:rsidR="005966EB" w:rsidRPr="00DB09D9">
        <w:rPr>
          <w:rFonts w:asciiTheme="minorHAnsi" w:eastAsia="Calibri" w:hAnsiTheme="minorHAnsi" w:cstheme="minorHAnsi"/>
          <w:sz w:val="22"/>
        </w:rPr>
        <w:t>ϕ</w:t>
      </w:r>
      <w:r w:rsidRPr="00DB09D9">
        <w:rPr>
          <w:rFonts w:asciiTheme="minorHAnsi" w:eastAsia="Calibri" w:hAnsiTheme="minorHAnsi" w:cstheme="minorHAnsi"/>
          <w:sz w:val="22"/>
        </w:rPr>
        <w:t xml:space="preserve">800 – </w:t>
      </w:r>
      <w:r w:rsidR="005966EB" w:rsidRPr="00DB09D9">
        <w:rPr>
          <w:rFonts w:asciiTheme="minorHAnsi" w:eastAsia="Calibri" w:hAnsiTheme="minorHAnsi" w:cstheme="minorHAnsi"/>
          <w:sz w:val="22"/>
        </w:rPr>
        <w:t>ϕ</w:t>
      </w:r>
      <w:r w:rsidRPr="00DB09D9">
        <w:rPr>
          <w:rFonts w:asciiTheme="minorHAnsi" w:eastAsia="Calibri" w:hAnsiTheme="minorHAnsi" w:cstheme="minorHAnsi"/>
          <w:sz w:val="22"/>
        </w:rPr>
        <w:t>1200 mm şi a celor 14 guri de deversare.</w:t>
      </w:r>
    </w:p>
    <w:p w14:paraId="5FC4A925" w14:textId="77777777" w:rsidR="008D0FA2" w:rsidRPr="00DB09D9" w:rsidRDefault="008D0FA2" w:rsidP="008D0FA2">
      <w:pPr>
        <w:spacing w:before="120" w:after="120" w:line="264" w:lineRule="auto"/>
        <w:ind w:left="360"/>
        <w:jc w:val="both"/>
        <w:rPr>
          <w:rFonts w:eastAsia="Calibri" w:cstheme="minorHAnsi"/>
          <w:sz w:val="22"/>
          <w:szCs w:val="22"/>
          <w:lang w:eastAsia="en-US"/>
        </w:rPr>
      </w:pPr>
      <w:r w:rsidRPr="00DB09D9">
        <w:rPr>
          <w:rFonts w:eastAsia="Calibri" w:cstheme="minorHAnsi"/>
          <w:sz w:val="22"/>
          <w:szCs w:val="22"/>
          <w:lang w:eastAsia="en-US"/>
        </w:rPr>
        <w:t xml:space="preserve">Apele meteorice căzute pe suprafaţa zonei de oraş situată pe malul drept al Râului Târgului sunt colectate de pe străzi prin gurile de scurgere şi transportate de aceleaşi canale secundare care colectează şi apele uzate menajere; apoi sunt descărcate în canalul colector principal, de unde, prin intermediul camerelor deversante, sunt evacuate în Râul Târgului prin canale separate. </w:t>
      </w:r>
    </w:p>
    <w:p w14:paraId="1699EACD" w14:textId="77777777" w:rsidR="008D0FA2" w:rsidRPr="00DB09D9" w:rsidRDefault="008D0FA2" w:rsidP="008D0FA2">
      <w:pPr>
        <w:spacing w:before="120" w:after="120" w:line="264" w:lineRule="auto"/>
        <w:ind w:left="360"/>
        <w:jc w:val="both"/>
        <w:rPr>
          <w:rFonts w:eastAsia="Calibri" w:cstheme="minorHAnsi"/>
          <w:sz w:val="22"/>
          <w:szCs w:val="22"/>
          <w:lang w:eastAsia="en-US"/>
        </w:rPr>
      </w:pPr>
      <w:r w:rsidRPr="00DB09D9">
        <w:rPr>
          <w:rFonts w:eastAsia="Calibri" w:cstheme="minorHAnsi"/>
          <w:sz w:val="22"/>
          <w:szCs w:val="22"/>
          <w:lang w:eastAsia="en-US"/>
        </w:rPr>
        <w:t>Apele meteorice din partea de oraş aferentă malului stâng al Râului Târgului sunt colectate prin canale separate şi descărcate în râu.</w:t>
      </w:r>
    </w:p>
    <w:p w14:paraId="29D185B4" w14:textId="10DE680C" w:rsidR="008D0FA2" w:rsidRPr="00DB09D9" w:rsidRDefault="008D0FA2" w:rsidP="008D0FA2">
      <w:pPr>
        <w:spacing w:before="120" w:after="120" w:line="264" w:lineRule="auto"/>
        <w:ind w:left="360"/>
        <w:jc w:val="both"/>
        <w:rPr>
          <w:rFonts w:eastAsia="Calibri" w:cstheme="minorHAnsi"/>
          <w:sz w:val="22"/>
          <w:szCs w:val="22"/>
          <w:lang w:eastAsia="en-US"/>
        </w:rPr>
      </w:pPr>
      <w:r w:rsidRPr="00DB09D9">
        <w:rPr>
          <w:rFonts w:eastAsia="Calibri" w:cstheme="minorHAnsi"/>
          <w:sz w:val="22"/>
          <w:szCs w:val="22"/>
          <w:lang w:eastAsia="en-US"/>
        </w:rPr>
        <w:t>Lungimea reţelei de canalizare în mun</w:t>
      </w:r>
      <w:r w:rsidR="00F447E2">
        <w:rPr>
          <w:rFonts w:eastAsia="Calibri" w:cstheme="minorHAnsi"/>
          <w:sz w:val="22"/>
          <w:szCs w:val="22"/>
          <w:lang w:eastAsia="en-US"/>
        </w:rPr>
        <w:t>icipiul</w:t>
      </w:r>
      <w:r w:rsidRPr="00DB09D9">
        <w:rPr>
          <w:rFonts w:eastAsia="Calibri" w:cstheme="minorHAnsi"/>
          <w:sz w:val="22"/>
          <w:szCs w:val="22"/>
          <w:lang w:eastAsia="en-US"/>
        </w:rPr>
        <w:t xml:space="preserve"> Câmpulung însumează 75,37 km, din care:</w:t>
      </w:r>
    </w:p>
    <w:p w14:paraId="66030BF3" w14:textId="497EF83E" w:rsidR="008D0FA2" w:rsidRPr="00DB09D9" w:rsidRDefault="008D0FA2"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DB09D9">
        <w:rPr>
          <w:rFonts w:asciiTheme="minorHAnsi" w:eastAsia="Calibri" w:hAnsiTheme="minorHAnsi" w:cstheme="minorHAnsi"/>
          <w:sz w:val="22"/>
        </w:rPr>
        <w:t>mal drept: lungimea totală a reţelei de canalizare este de 47,37 km, din care:</w:t>
      </w:r>
    </w:p>
    <w:p w14:paraId="1DEE6702" w14:textId="23560484" w:rsidR="008D0FA2" w:rsidRPr="00F447E2" w:rsidRDefault="008D0FA2" w:rsidP="00F447E2">
      <w:pPr>
        <w:numPr>
          <w:ilvl w:val="0"/>
          <w:numId w:val="23"/>
        </w:numPr>
        <w:ind w:left="1418" w:hanging="284"/>
        <w:jc w:val="both"/>
        <w:rPr>
          <w:rFonts w:cstheme="minorHAnsi"/>
          <w:sz w:val="22"/>
          <w:szCs w:val="22"/>
        </w:rPr>
      </w:pPr>
      <w:r w:rsidRPr="00F447E2">
        <w:rPr>
          <w:rFonts w:cstheme="minorHAnsi"/>
          <w:sz w:val="22"/>
          <w:szCs w:val="22"/>
        </w:rPr>
        <w:t>reţea menajeră (inclusiv colectorul CM1): L=35,37 km, executată din tuburi de beton (Dn=250-500mm);</w:t>
      </w:r>
    </w:p>
    <w:p w14:paraId="5DF2899F" w14:textId="6914B3EB" w:rsidR="008D0FA2" w:rsidRPr="00F447E2" w:rsidRDefault="008D0FA2" w:rsidP="00F447E2">
      <w:pPr>
        <w:numPr>
          <w:ilvl w:val="0"/>
          <w:numId w:val="23"/>
        </w:numPr>
        <w:ind w:left="1418" w:hanging="284"/>
        <w:jc w:val="both"/>
        <w:rPr>
          <w:rFonts w:cstheme="minorHAnsi"/>
          <w:sz w:val="22"/>
          <w:szCs w:val="22"/>
        </w:rPr>
      </w:pPr>
      <w:r w:rsidRPr="00F447E2">
        <w:rPr>
          <w:rFonts w:cstheme="minorHAnsi"/>
          <w:sz w:val="22"/>
          <w:szCs w:val="22"/>
        </w:rPr>
        <w:t>reţea pluvială L=9,0 km executată din tuburi de beton (Dn=500-1000 mm);</w:t>
      </w:r>
    </w:p>
    <w:p w14:paraId="3C96870F" w14:textId="5A473F19" w:rsidR="008D0FA2" w:rsidRPr="00F447E2" w:rsidRDefault="008D0FA2" w:rsidP="00F447E2">
      <w:pPr>
        <w:numPr>
          <w:ilvl w:val="0"/>
          <w:numId w:val="23"/>
        </w:numPr>
        <w:ind w:left="1418" w:hanging="284"/>
        <w:jc w:val="both"/>
        <w:rPr>
          <w:rFonts w:cstheme="minorHAnsi"/>
          <w:sz w:val="22"/>
          <w:szCs w:val="22"/>
        </w:rPr>
      </w:pPr>
      <w:r w:rsidRPr="00F447E2">
        <w:rPr>
          <w:rFonts w:cstheme="minorHAnsi"/>
          <w:sz w:val="22"/>
          <w:szCs w:val="22"/>
        </w:rPr>
        <w:t xml:space="preserve">reţea în sistem unitar: L=3,0 km, executată din tuburi de beton (Dn=300-600 mm). </w:t>
      </w:r>
    </w:p>
    <w:p w14:paraId="75C80C4F" w14:textId="5F9D0AA0" w:rsidR="008D0FA2" w:rsidRPr="00F447E2" w:rsidRDefault="008D0FA2" w:rsidP="00520EF0">
      <w:pPr>
        <w:spacing w:before="120" w:after="120" w:line="264" w:lineRule="auto"/>
        <w:ind w:left="1134"/>
        <w:jc w:val="both"/>
        <w:rPr>
          <w:rFonts w:eastAsia="Calibri" w:cstheme="minorHAnsi"/>
          <w:sz w:val="22"/>
          <w:szCs w:val="22"/>
          <w:lang w:eastAsia="en-US"/>
        </w:rPr>
      </w:pPr>
      <w:r w:rsidRPr="00F447E2">
        <w:rPr>
          <w:rFonts w:eastAsia="Calibri" w:cstheme="minorHAnsi"/>
          <w:sz w:val="22"/>
          <w:szCs w:val="22"/>
          <w:lang w:eastAsia="en-US"/>
        </w:rPr>
        <w:t>Colectorul principal mal drept Râul Târgului (CMl), începe din zona nordică a străzii Traian și se termină la intrarea în stația de epurare, urmând traseul străzilor Traian și Negru Vodă.  Colectorul din str. Traian (CM1) preia şi apele uzate din com</w:t>
      </w:r>
      <w:r w:rsidR="00724742">
        <w:rPr>
          <w:rFonts w:eastAsia="Calibri" w:cstheme="minorHAnsi"/>
          <w:sz w:val="22"/>
          <w:szCs w:val="22"/>
          <w:lang w:eastAsia="en-US"/>
        </w:rPr>
        <w:t>una</w:t>
      </w:r>
      <w:r w:rsidRPr="00F447E2">
        <w:rPr>
          <w:rFonts w:eastAsia="Calibri" w:cstheme="minorHAnsi"/>
          <w:sz w:val="22"/>
          <w:szCs w:val="22"/>
          <w:lang w:eastAsia="en-US"/>
        </w:rPr>
        <w:t xml:space="preserve"> Lereşti colectate printr-o reţea de canalizare (L=16,34 km) executată din tuburi PVC (Dn 250mm)</w:t>
      </w:r>
      <w:r w:rsidR="00F447E2" w:rsidRPr="00520EF0">
        <w:rPr>
          <w:rFonts w:eastAsia="Calibri" w:cstheme="minorHAnsi"/>
          <w:sz w:val="22"/>
          <w:szCs w:val="22"/>
          <w:lang w:eastAsia="en-US"/>
        </w:rPr>
        <w:t>;</w:t>
      </w:r>
    </w:p>
    <w:p w14:paraId="168D25F1" w14:textId="613E4156" w:rsidR="008D0FA2" w:rsidRPr="00DB09D9" w:rsidRDefault="008D0FA2" w:rsidP="00F447E2">
      <w:pPr>
        <w:pStyle w:val="ListParagraph"/>
        <w:numPr>
          <w:ilvl w:val="0"/>
          <w:numId w:val="35"/>
        </w:numPr>
        <w:spacing w:before="240" w:after="120" w:line="264" w:lineRule="auto"/>
        <w:ind w:left="1077" w:hanging="357"/>
        <w:jc w:val="both"/>
        <w:rPr>
          <w:rFonts w:asciiTheme="minorHAnsi" w:eastAsia="Calibri" w:hAnsiTheme="minorHAnsi" w:cstheme="minorHAnsi"/>
          <w:sz w:val="22"/>
        </w:rPr>
      </w:pPr>
      <w:r w:rsidRPr="00DB09D9">
        <w:rPr>
          <w:rFonts w:asciiTheme="minorHAnsi" w:eastAsia="Calibri" w:hAnsiTheme="minorHAnsi" w:cstheme="minorHAnsi"/>
          <w:sz w:val="22"/>
        </w:rPr>
        <w:t>mal stâng: lungimea totală a reţelei de canalizare este de 28,0 km, din care:</w:t>
      </w:r>
    </w:p>
    <w:p w14:paraId="3FF5501D" w14:textId="3A9AC611" w:rsidR="008D0FA2" w:rsidRPr="00520EF0" w:rsidRDefault="008D0FA2" w:rsidP="00520EF0">
      <w:pPr>
        <w:numPr>
          <w:ilvl w:val="0"/>
          <w:numId w:val="23"/>
        </w:numPr>
        <w:ind w:left="1418" w:hanging="284"/>
        <w:jc w:val="both"/>
        <w:rPr>
          <w:rFonts w:cstheme="minorHAnsi"/>
          <w:sz w:val="22"/>
          <w:szCs w:val="22"/>
        </w:rPr>
      </w:pPr>
      <w:r w:rsidRPr="00520EF0">
        <w:rPr>
          <w:rFonts w:cstheme="minorHAnsi"/>
          <w:sz w:val="22"/>
          <w:szCs w:val="22"/>
        </w:rPr>
        <w:t>reţea menajeră (inclusiv colectorul CM2): L=18,5 km, executată din tuburi de beton (Dn=200-300mm) şi tuburi PVC (Dn=250-315 mm);</w:t>
      </w:r>
    </w:p>
    <w:p w14:paraId="410F3FE7" w14:textId="5EAD42EE" w:rsidR="008D0FA2" w:rsidRPr="00520EF0" w:rsidRDefault="008D0FA2" w:rsidP="00520EF0">
      <w:pPr>
        <w:numPr>
          <w:ilvl w:val="0"/>
          <w:numId w:val="23"/>
        </w:numPr>
        <w:ind w:left="1418" w:hanging="284"/>
        <w:jc w:val="both"/>
        <w:rPr>
          <w:rFonts w:cstheme="minorHAnsi"/>
          <w:sz w:val="22"/>
          <w:szCs w:val="22"/>
        </w:rPr>
      </w:pPr>
      <w:r w:rsidRPr="00520EF0">
        <w:rPr>
          <w:rFonts w:cstheme="minorHAnsi"/>
          <w:sz w:val="22"/>
          <w:szCs w:val="22"/>
        </w:rPr>
        <w:t>reţea pluvială L=9,5 km executată din tuburi de beton (Dn=300-1000 mm) şi tuburi Ecopal (Dn=500-800mm);</w:t>
      </w:r>
    </w:p>
    <w:p w14:paraId="011352D2" w14:textId="3D85A4EF" w:rsidR="008D0FA2" w:rsidRPr="00DB09D9" w:rsidRDefault="008D0FA2" w:rsidP="00520EF0">
      <w:pPr>
        <w:spacing w:before="120" w:after="120" w:line="264" w:lineRule="auto"/>
        <w:ind w:left="1134"/>
        <w:jc w:val="both"/>
        <w:rPr>
          <w:rFonts w:eastAsia="Calibri" w:cstheme="minorHAnsi"/>
          <w:sz w:val="22"/>
          <w:szCs w:val="22"/>
          <w:lang w:eastAsia="en-US"/>
        </w:rPr>
      </w:pPr>
      <w:r w:rsidRPr="00DB09D9">
        <w:rPr>
          <w:rFonts w:eastAsia="Calibri" w:cstheme="minorHAnsi"/>
          <w:sz w:val="22"/>
          <w:szCs w:val="22"/>
          <w:lang w:eastAsia="en-US"/>
        </w:rPr>
        <w:t>Colectorul principal mal stâng R. Târgului (CM2) pleacă din zona intersecției străzii Alexandru cel Bun cu DN 73, supratraversează R</w:t>
      </w:r>
      <w:r w:rsidR="00520EF0">
        <w:rPr>
          <w:rFonts w:eastAsia="Calibri" w:cstheme="minorHAnsi"/>
          <w:sz w:val="22"/>
          <w:szCs w:val="22"/>
          <w:lang w:eastAsia="en-US"/>
        </w:rPr>
        <w:t>âul</w:t>
      </w:r>
      <w:r w:rsidRPr="00DB09D9">
        <w:rPr>
          <w:rFonts w:eastAsia="Calibri" w:cstheme="minorHAnsi"/>
          <w:sz w:val="22"/>
          <w:szCs w:val="22"/>
          <w:lang w:eastAsia="en-US"/>
        </w:rPr>
        <w:t xml:space="preserve"> Târgului cca. 500 m de stația de epurare și se termină în căminul de intersecție cu CM1, urmând traseul străzilor Alexandru cel Bun, I.C. Brătianu, Ion Mihalache și Grigore Alexandrescu.</w:t>
      </w:r>
    </w:p>
    <w:p w14:paraId="5D5CE3DB" w14:textId="77777777" w:rsidR="008D0FA2" w:rsidRPr="00DB09D9" w:rsidRDefault="008D0FA2" w:rsidP="008D0FA2">
      <w:pPr>
        <w:spacing w:before="120" w:after="120" w:line="264" w:lineRule="auto"/>
        <w:ind w:left="360"/>
        <w:jc w:val="both"/>
        <w:rPr>
          <w:rFonts w:eastAsia="Calibri" w:cstheme="minorHAnsi"/>
          <w:sz w:val="22"/>
          <w:szCs w:val="22"/>
          <w:lang w:eastAsia="en-US"/>
        </w:rPr>
      </w:pPr>
      <w:r w:rsidRPr="00DB09D9">
        <w:rPr>
          <w:rFonts w:eastAsia="Calibri" w:cstheme="minorHAnsi"/>
          <w:sz w:val="22"/>
          <w:szCs w:val="22"/>
          <w:lang w:eastAsia="en-US"/>
        </w:rPr>
        <w:t>Reţeaua de canalizare pluvială este alcătuită din colectoare de lungimi mici care descarcă apele în Râul Târgului. Dintre colectoarele cele mai importante sunt cele situate pe străzile:</w:t>
      </w:r>
    </w:p>
    <w:p w14:paraId="4F9E30C9" w14:textId="1CA32072" w:rsidR="008D0FA2" w:rsidRPr="00DB09D9" w:rsidRDefault="008D0FA2"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DB09D9">
        <w:rPr>
          <w:rFonts w:asciiTheme="minorHAnsi" w:eastAsia="Calibri" w:hAnsiTheme="minorHAnsi" w:cstheme="minorHAnsi"/>
          <w:sz w:val="22"/>
        </w:rPr>
        <w:t xml:space="preserve">malul drept: Traian, Măgurii, Dragoş Vodă, Transilvaniei, Lt. Oncica, Rizeanu, Pod Fierari, Negru Vodă, Gării; </w:t>
      </w:r>
    </w:p>
    <w:p w14:paraId="02C2675D" w14:textId="2F5E56B8" w:rsidR="008D0FA2" w:rsidRPr="00DB09D9" w:rsidRDefault="008D0FA2"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DB09D9">
        <w:rPr>
          <w:rFonts w:asciiTheme="minorHAnsi" w:eastAsia="Calibri" w:hAnsiTheme="minorHAnsi" w:cstheme="minorHAnsi"/>
          <w:sz w:val="22"/>
        </w:rPr>
        <w:t>malul stâng: Valea Rudarilor, Alexandru cel Bun, Neagoe Basarab, Cuza Vodă, Fundătura Cuza Vodă, Lt. Oncica, Pasarela Autogară, Dr. Fălcoianu,. Ion Mihalache, 23 August, Punte Bălcescu, Pod Fierari.</w:t>
      </w:r>
    </w:p>
    <w:p w14:paraId="7704142D" w14:textId="77777777" w:rsidR="008D0FA2" w:rsidRPr="00DB09D9" w:rsidRDefault="008D0FA2" w:rsidP="008D0FA2">
      <w:pPr>
        <w:spacing w:before="120" w:after="120" w:line="264" w:lineRule="auto"/>
        <w:ind w:left="360"/>
        <w:jc w:val="both"/>
        <w:rPr>
          <w:rFonts w:eastAsia="Calibri" w:cstheme="minorHAnsi"/>
          <w:sz w:val="22"/>
          <w:szCs w:val="22"/>
          <w:lang w:eastAsia="en-US"/>
        </w:rPr>
      </w:pPr>
      <w:r w:rsidRPr="00DB09D9">
        <w:rPr>
          <w:rFonts w:eastAsia="Calibri" w:cstheme="minorHAnsi"/>
          <w:sz w:val="22"/>
          <w:szCs w:val="22"/>
          <w:lang w:eastAsia="en-US"/>
        </w:rPr>
        <w:t>Pe malul drept există 10 guri de descărcare în Râul Târgului a apelor pluviale, iar pe malul stâng există 14 guri de descărcare a apelor pluviale. Colectorul unitar din str. Pictor Negulici este prevăzut cu cameră de deversare în caz de ploi abundente și gura de descărcare în Râul Târgului.</w:t>
      </w:r>
    </w:p>
    <w:p w14:paraId="04FEF0D0" w14:textId="203DE216" w:rsidR="008D0FA2" w:rsidRPr="00DB09D9" w:rsidRDefault="008D0FA2" w:rsidP="008D0FA2">
      <w:pPr>
        <w:spacing w:before="120" w:after="120" w:line="264" w:lineRule="auto"/>
        <w:ind w:left="360"/>
        <w:jc w:val="both"/>
        <w:rPr>
          <w:rFonts w:eastAsia="Calibri" w:cstheme="minorHAnsi"/>
          <w:sz w:val="22"/>
          <w:szCs w:val="22"/>
          <w:lang w:eastAsia="en-US"/>
        </w:rPr>
      </w:pPr>
      <w:r w:rsidRPr="00DB09D9">
        <w:rPr>
          <w:rFonts w:eastAsia="Calibri" w:cstheme="minorHAnsi"/>
          <w:sz w:val="22"/>
          <w:szCs w:val="22"/>
          <w:lang w:eastAsia="en-US"/>
        </w:rPr>
        <w:lastRenderedPageBreak/>
        <w:t>Apele uzate colectate pe raza municipiului Câmpulung şi comunei Lereşti sunt epurate în Staţia de Epurare Câmpulung, situată pe str. Drumul Morii, în partea de sud a mun</w:t>
      </w:r>
      <w:r w:rsidR="00520EF0">
        <w:rPr>
          <w:rFonts w:eastAsia="Calibri" w:cstheme="minorHAnsi"/>
          <w:sz w:val="22"/>
          <w:szCs w:val="22"/>
          <w:lang w:eastAsia="en-US"/>
        </w:rPr>
        <w:t>icipiului</w:t>
      </w:r>
      <w:r w:rsidRPr="00DB09D9">
        <w:rPr>
          <w:rFonts w:eastAsia="Calibri" w:cstheme="minorHAnsi"/>
          <w:sz w:val="22"/>
          <w:szCs w:val="22"/>
          <w:lang w:eastAsia="en-US"/>
        </w:rPr>
        <w:t xml:space="preserve"> Câmpulung, iar apele uzate colectate în comuna Valea Mare Pravăţ sunt epurate în Staţia de Epurare mec</w:t>
      </w:r>
      <w:r w:rsidR="00520EF0">
        <w:rPr>
          <w:rFonts w:eastAsia="Calibri" w:cstheme="minorHAnsi"/>
          <w:sz w:val="22"/>
          <w:szCs w:val="22"/>
          <w:lang w:eastAsia="en-US"/>
        </w:rPr>
        <w:t>a</w:t>
      </w:r>
      <w:r w:rsidRPr="00DB09D9">
        <w:rPr>
          <w:rFonts w:eastAsia="Calibri" w:cstheme="minorHAnsi"/>
          <w:sz w:val="22"/>
          <w:szCs w:val="22"/>
          <w:lang w:eastAsia="en-US"/>
        </w:rPr>
        <w:t>no-biologică amplasată în partea sudică a satului Valea Mare Pravăţ, pe malul drept al pârâului Valea Mare (afluent necadastrat mal stâng al Râului Târgului).</w:t>
      </w:r>
    </w:p>
    <w:p w14:paraId="0B71D015" w14:textId="38701F28" w:rsidR="00BB0844" w:rsidRDefault="00BB0844" w:rsidP="00BB0844">
      <w:pPr>
        <w:spacing w:before="240" w:after="240" w:line="264" w:lineRule="auto"/>
        <w:ind w:left="360"/>
        <w:jc w:val="both"/>
        <w:rPr>
          <w:rFonts w:eastAsia="Calibri" w:cstheme="minorHAnsi"/>
          <w:b/>
          <w:bCs/>
          <w:color w:val="005EA6"/>
          <w:sz w:val="22"/>
          <w:szCs w:val="22"/>
          <w:u w:val="single"/>
          <w:lang w:eastAsia="en-US"/>
        </w:rPr>
      </w:pPr>
      <w:r w:rsidRPr="00BB0844">
        <w:rPr>
          <w:rFonts w:eastAsia="Calibri" w:cstheme="minorHAnsi"/>
          <w:b/>
          <w:bCs/>
          <w:color w:val="005EA6"/>
          <w:sz w:val="22"/>
          <w:szCs w:val="22"/>
          <w:u w:val="single"/>
          <w:lang w:eastAsia="en-US"/>
        </w:rPr>
        <w:t>Stațiile de pompare a apei uzate</w:t>
      </w:r>
    </w:p>
    <w:p w14:paraId="216E4A93" w14:textId="574E1A21" w:rsidR="00520EF0" w:rsidRPr="00520EF0" w:rsidRDefault="00520EF0" w:rsidP="00520EF0">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Următoarele stații de pompare a apelor uzate deservesc sistemul de canalizare a municipiului Câmpulung:</w:t>
      </w:r>
    </w:p>
    <w:p w14:paraId="23B41499" w14:textId="60397DB3" w:rsidR="00DB09D9" w:rsidRPr="00DB09D9" w:rsidRDefault="00DB09D9"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520EF0">
        <w:rPr>
          <w:rFonts w:asciiTheme="minorHAnsi" w:eastAsia="Calibri" w:hAnsiTheme="minorHAnsi" w:cstheme="minorHAnsi"/>
          <w:b/>
          <w:bCs/>
          <w:i/>
          <w:iCs/>
          <w:color w:val="005EA6"/>
          <w:sz w:val="22"/>
        </w:rPr>
        <w:t>S.P.A.U Fundătura Muzeul Fundeni</w:t>
      </w:r>
      <w:r w:rsidRPr="00DB09D9">
        <w:rPr>
          <w:rFonts w:asciiTheme="minorHAnsi" w:eastAsia="Calibri" w:hAnsiTheme="minorHAnsi" w:cstheme="minorHAnsi"/>
          <w:sz w:val="22"/>
        </w:rPr>
        <w:t>, Q=1,5 mc/h, H=10mCA, 1A+1R, refulare PE De 63 mm; L=80m în colectorul principal din str. Negru Vodă;</w:t>
      </w:r>
    </w:p>
    <w:p w14:paraId="4E87049A" w14:textId="6BAFACE9" w:rsidR="00DB09D9" w:rsidRPr="00DB09D9" w:rsidRDefault="00DB09D9"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520EF0">
        <w:rPr>
          <w:rFonts w:asciiTheme="minorHAnsi" w:eastAsia="Calibri" w:hAnsiTheme="minorHAnsi" w:cstheme="minorHAnsi"/>
          <w:b/>
          <w:bCs/>
          <w:i/>
          <w:iCs/>
          <w:color w:val="005EA6"/>
          <w:sz w:val="22"/>
        </w:rPr>
        <w:t>S.P.A.U. str. Negulici</w:t>
      </w:r>
      <w:r w:rsidRPr="00DB09D9">
        <w:rPr>
          <w:rFonts w:asciiTheme="minorHAnsi" w:eastAsia="Calibri" w:hAnsiTheme="minorHAnsi" w:cstheme="minorHAnsi"/>
          <w:sz w:val="22"/>
        </w:rPr>
        <w:t>, Q=18 mc/h, H=20mCA, refulare PE De 63 mm; L=120m în colectorul principal din str. Negru Vodă;</w:t>
      </w:r>
    </w:p>
    <w:p w14:paraId="2CC86BAD" w14:textId="4D882989" w:rsidR="00DB09D9" w:rsidRPr="00DB09D9" w:rsidRDefault="00DB09D9"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520EF0">
        <w:rPr>
          <w:rFonts w:asciiTheme="minorHAnsi" w:eastAsia="Calibri" w:hAnsiTheme="minorHAnsi" w:cstheme="minorHAnsi"/>
          <w:b/>
          <w:bCs/>
          <w:i/>
          <w:iCs/>
          <w:color w:val="005EA6"/>
          <w:sz w:val="22"/>
        </w:rPr>
        <w:t>S.P.A.U. str. Gării</w:t>
      </w:r>
      <w:r w:rsidRPr="00DB09D9">
        <w:rPr>
          <w:rFonts w:asciiTheme="minorHAnsi" w:eastAsia="Calibri" w:hAnsiTheme="minorHAnsi" w:cstheme="minorHAnsi"/>
          <w:sz w:val="22"/>
        </w:rPr>
        <w:t>, Q=1,5 mc/h, H=12mCA, 1A+1R, refulare PE De 63 mm; L=120m în colectorul principal din str. Negru Vodă;</w:t>
      </w:r>
    </w:p>
    <w:p w14:paraId="1FD79C9F" w14:textId="218D99E6" w:rsidR="00DB09D9" w:rsidRPr="00DB09D9" w:rsidRDefault="00DB09D9"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520EF0">
        <w:rPr>
          <w:rFonts w:asciiTheme="minorHAnsi" w:eastAsia="Calibri" w:hAnsiTheme="minorHAnsi" w:cstheme="minorHAnsi"/>
          <w:b/>
          <w:bCs/>
          <w:i/>
          <w:iCs/>
          <w:color w:val="005EA6"/>
          <w:sz w:val="22"/>
        </w:rPr>
        <w:t>S.P.A.U. str. Drăceşti</w:t>
      </w:r>
      <w:r w:rsidRPr="00DB09D9">
        <w:rPr>
          <w:rFonts w:asciiTheme="minorHAnsi" w:eastAsia="Calibri" w:hAnsiTheme="minorHAnsi" w:cstheme="minorHAnsi"/>
          <w:sz w:val="22"/>
        </w:rPr>
        <w:t>, Q=0,5 mc/h, H=15mCA, 1A+1R, refulare PE De 90 mm în colectorul principal din str. Alexandru Voevod</w:t>
      </w:r>
      <w:r w:rsidR="00520EF0">
        <w:rPr>
          <w:rFonts w:asciiTheme="minorHAnsi" w:eastAsia="Calibri" w:hAnsiTheme="minorHAnsi" w:cstheme="minorHAnsi"/>
          <w:sz w:val="22"/>
        </w:rPr>
        <w:t>;</w:t>
      </w:r>
    </w:p>
    <w:p w14:paraId="5DFD0CA6" w14:textId="16418365" w:rsidR="00DB09D9" w:rsidRPr="00DB09D9" w:rsidRDefault="00DB09D9" w:rsidP="003B167C">
      <w:pPr>
        <w:pStyle w:val="ListParagraph"/>
        <w:numPr>
          <w:ilvl w:val="0"/>
          <w:numId w:val="35"/>
        </w:numPr>
        <w:spacing w:before="120" w:after="120" w:line="264" w:lineRule="auto"/>
        <w:jc w:val="both"/>
        <w:rPr>
          <w:rFonts w:asciiTheme="minorHAnsi" w:eastAsia="Calibri" w:hAnsiTheme="minorHAnsi" w:cstheme="minorHAnsi"/>
          <w:sz w:val="22"/>
        </w:rPr>
      </w:pPr>
      <w:r w:rsidRPr="00520EF0">
        <w:rPr>
          <w:rFonts w:asciiTheme="minorHAnsi" w:eastAsia="Calibri" w:hAnsiTheme="minorHAnsi" w:cstheme="minorHAnsi"/>
          <w:b/>
          <w:bCs/>
          <w:i/>
          <w:iCs/>
          <w:color w:val="005EA6"/>
          <w:sz w:val="22"/>
        </w:rPr>
        <w:t>S.P.A.U. str. Țicăloiu</w:t>
      </w:r>
      <w:r w:rsidRPr="00DB09D9">
        <w:rPr>
          <w:rFonts w:asciiTheme="minorHAnsi" w:eastAsia="Calibri" w:hAnsiTheme="minorHAnsi" w:cstheme="minorHAnsi"/>
          <w:sz w:val="22"/>
        </w:rPr>
        <w:t>, Q=78 mc/h, H=29,1mCA, 1A+1R, refulare PE De 90 mm; L=265 m în colectorul principal din str. Lt. Col. N. Popp.</w:t>
      </w:r>
    </w:p>
    <w:p w14:paraId="2A1F5341" w14:textId="79C09821" w:rsidR="00FC35DF" w:rsidRPr="00312ADE" w:rsidRDefault="00FC35DF" w:rsidP="00FC35DF">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 xml:space="preserve">Stația de epurare </w:t>
      </w:r>
    </w:p>
    <w:p w14:paraId="12CB485D" w14:textId="3EAD39D7" w:rsidR="00DB09D9" w:rsidRP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b/>
          <w:bCs/>
          <w:i/>
          <w:iCs/>
          <w:color w:val="005EA6"/>
          <w:sz w:val="22"/>
          <w:szCs w:val="22"/>
          <w:lang w:eastAsia="en-US"/>
        </w:rPr>
        <w:t xml:space="preserve">Staţia </w:t>
      </w:r>
      <w:r w:rsidR="00520EF0" w:rsidRPr="00520EF0">
        <w:rPr>
          <w:rFonts w:eastAsia="Calibri" w:cstheme="minorHAnsi"/>
          <w:b/>
          <w:bCs/>
          <w:i/>
          <w:iCs/>
          <w:color w:val="005EA6"/>
          <w:sz w:val="22"/>
          <w:szCs w:val="22"/>
          <w:lang w:eastAsia="en-US"/>
        </w:rPr>
        <w:t>de epurare a apelor uzate Câmpulung</w:t>
      </w:r>
      <w:r w:rsidR="00520EF0" w:rsidRPr="00520EF0">
        <w:rPr>
          <w:rFonts w:eastAsia="Calibri" w:cstheme="minorHAnsi"/>
          <w:sz w:val="22"/>
          <w:szCs w:val="22"/>
          <w:lang w:eastAsia="en-US"/>
        </w:rPr>
        <w:t xml:space="preserve"> </w:t>
      </w:r>
      <w:r w:rsidRPr="00520EF0">
        <w:rPr>
          <w:rFonts w:eastAsia="Calibri" w:cstheme="minorHAnsi"/>
          <w:sz w:val="22"/>
          <w:szCs w:val="22"/>
          <w:lang w:eastAsia="en-US"/>
        </w:rPr>
        <w:t>a fost proiectată să preia un debit de ape uzate de 480 l/s, fiind realizată în trei etape, respectiv:</w:t>
      </w:r>
    </w:p>
    <w:p w14:paraId="1BA3DFF2" w14:textId="77777777" w:rsidR="00DB09D9" w:rsidRPr="00DB09D9" w:rsidRDefault="00DB09D9" w:rsidP="003B167C">
      <w:pPr>
        <w:numPr>
          <w:ilvl w:val="0"/>
          <w:numId w:val="36"/>
        </w:numPr>
        <w:jc w:val="both"/>
        <w:rPr>
          <w:rFonts w:cstheme="minorHAnsi"/>
          <w:sz w:val="22"/>
          <w:szCs w:val="22"/>
        </w:rPr>
      </w:pPr>
      <w:r w:rsidRPr="00520EF0">
        <w:rPr>
          <w:rFonts w:cstheme="minorHAnsi"/>
          <w:sz w:val="22"/>
          <w:szCs w:val="22"/>
        </w:rPr>
        <w:t>etapa I,</w:t>
      </w:r>
      <w:r w:rsidRPr="00DB09D9">
        <w:rPr>
          <w:rFonts w:cstheme="minorHAnsi"/>
          <w:sz w:val="22"/>
          <w:szCs w:val="22"/>
        </w:rPr>
        <w:t xml:space="preserve"> executată în 1976-1977, constă din obiecte tehnologice pentru degrosisarea, epurarea mecanică şi biologică a apei uzate şi uscarea nămolului pe platforme de uscare, pentru un debit de ape uzate de 30 l/s. </w:t>
      </w:r>
      <w:r w:rsidRPr="00520EF0">
        <w:rPr>
          <w:rFonts w:cstheme="minorHAnsi"/>
          <w:sz w:val="22"/>
          <w:szCs w:val="22"/>
        </w:rPr>
        <w:t>În prezent, această linie este scoasă din funcţiune.</w:t>
      </w:r>
    </w:p>
    <w:p w14:paraId="78D2F751" w14:textId="77777777" w:rsidR="00DB09D9" w:rsidRPr="00DB09D9" w:rsidRDefault="00DB09D9" w:rsidP="003B167C">
      <w:pPr>
        <w:numPr>
          <w:ilvl w:val="0"/>
          <w:numId w:val="36"/>
        </w:numPr>
        <w:jc w:val="both"/>
        <w:rPr>
          <w:rFonts w:cstheme="minorHAnsi"/>
          <w:sz w:val="22"/>
          <w:szCs w:val="22"/>
        </w:rPr>
      </w:pPr>
      <w:r w:rsidRPr="00520EF0">
        <w:rPr>
          <w:rFonts w:cstheme="minorHAnsi"/>
          <w:sz w:val="22"/>
          <w:szCs w:val="22"/>
        </w:rPr>
        <w:t>etapa a II-a</w:t>
      </w:r>
      <w:r w:rsidRPr="00DB09D9">
        <w:rPr>
          <w:rFonts w:cstheme="minorHAnsi"/>
          <w:sz w:val="22"/>
          <w:szCs w:val="22"/>
        </w:rPr>
        <w:t>, pusă în funcţiune în 1985, extinderea a constat în obiecte tehnologice noi de epurare mecano-biologică şi de prelucrare a nămolului, care permite extinderea capacităţii de epurare cu 150 l/s;</w:t>
      </w:r>
    </w:p>
    <w:p w14:paraId="5066C54D" w14:textId="77777777" w:rsidR="00DB09D9" w:rsidRPr="00DB09D9" w:rsidRDefault="00DB09D9" w:rsidP="003B167C">
      <w:pPr>
        <w:numPr>
          <w:ilvl w:val="0"/>
          <w:numId w:val="36"/>
        </w:numPr>
        <w:jc w:val="both"/>
        <w:rPr>
          <w:rFonts w:cstheme="minorHAnsi"/>
          <w:sz w:val="22"/>
          <w:szCs w:val="22"/>
        </w:rPr>
      </w:pPr>
      <w:r w:rsidRPr="00520EF0">
        <w:rPr>
          <w:rFonts w:cstheme="minorHAnsi"/>
          <w:sz w:val="22"/>
          <w:szCs w:val="22"/>
        </w:rPr>
        <w:t>etapa a III-a</w:t>
      </w:r>
      <w:r w:rsidRPr="00DB09D9">
        <w:rPr>
          <w:rFonts w:cstheme="minorHAnsi"/>
          <w:sz w:val="22"/>
          <w:szCs w:val="22"/>
        </w:rPr>
        <w:t>, pusă în funcţiune în 1989; obiectele noi realizate sunt caracteristice epurării mecano-biologice a apei uzate şi de prelucrare a nămolului rezidual, asigurând mărirea capacităţii de epurare existente cu 300 l/s.</w:t>
      </w:r>
    </w:p>
    <w:p w14:paraId="11AC03F3" w14:textId="77777777" w:rsidR="00DB09D9" w:rsidRP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sz w:val="22"/>
          <w:szCs w:val="22"/>
          <w:lang w:eastAsia="en-US"/>
        </w:rPr>
        <w:t>Apele uzate şi industriale colectate prin reţeaua de canalizare, înainte de a fi  evacuate în Râul Târgului, sunt epurate într-o staţie de epurare mecano-biologică. Această staţie este amplasată pe malul drept al Râului Târgului, în zona sud-estică a municipiului, la cca. 900 m amonte de podul peste Râul Târgului. Cele două linii tehnologice II şi III (Qzi max = 450 l/s), aflate în exploatare, au în componenţă următoarele obiective şi instalaţii:</w:t>
      </w:r>
    </w:p>
    <w:p w14:paraId="0F20471D" w14:textId="7AB18FBC" w:rsidR="00DB09D9" w:rsidRP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b/>
          <w:bCs/>
          <w:i/>
          <w:iCs/>
          <w:color w:val="005EA6"/>
          <w:sz w:val="22"/>
          <w:szCs w:val="22"/>
          <w:lang w:eastAsia="en-US"/>
        </w:rPr>
        <w:t>Treapta de epurare mecanică:</w:t>
      </w:r>
      <w:r w:rsidRPr="00520EF0">
        <w:rPr>
          <w:rFonts w:eastAsia="Calibri" w:cstheme="minorHAnsi"/>
          <w:sz w:val="22"/>
          <w:szCs w:val="22"/>
          <w:lang w:eastAsia="en-US"/>
        </w:rPr>
        <w:t xml:space="preserve"> (camera de ramificaţie, stăvilare de admisie, grătar rar cu curăţire manuală, 2 grătare dese cu curăţire mecanică; deznisipator de tip NA, cu trei compartimente (L=21,65 m, b=1,1 m/ comp, H=1,5 m), echipat cu trei elevatoare pneumatice pentru evacuarea nisipului, canal de măsurare a debitelor tip Parshall; separator de grăsimi cu două compartimente (L= 20,55 m, b=3 m, H=4 m), prevăzut cu sistem de aerare; camera de distribuţie a apei pe cele </w:t>
      </w:r>
      <w:r w:rsidRPr="00520EF0">
        <w:rPr>
          <w:rFonts w:eastAsia="Calibri" w:cstheme="minorHAnsi"/>
          <w:sz w:val="22"/>
          <w:szCs w:val="22"/>
          <w:lang w:eastAsia="en-US"/>
        </w:rPr>
        <w:lastRenderedPageBreak/>
        <w:t>două linii tehnologice; decantor primar radial (Dn = 25 m, Vutil=890 m, Tdec.=1h şi 15`) aferent liniei II; 2 (două) decantoare primare longitudinale (L=45 m, b=7 m, H = 3 m) aferent liniei III.</w:t>
      </w:r>
    </w:p>
    <w:p w14:paraId="6454E219" w14:textId="45FEE908" w:rsidR="00DB09D9" w:rsidRP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b/>
          <w:bCs/>
          <w:i/>
          <w:iCs/>
          <w:color w:val="005EA6"/>
          <w:sz w:val="22"/>
          <w:szCs w:val="22"/>
          <w:lang w:eastAsia="en-US"/>
        </w:rPr>
        <w:t>Treapta de epurare biologică:</w:t>
      </w:r>
      <w:r w:rsidRPr="00520EF0">
        <w:rPr>
          <w:rFonts w:eastAsia="Calibri" w:cstheme="minorHAnsi"/>
          <w:sz w:val="22"/>
          <w:szCs w:val="22"/>
          <w:lang w:eastAsia="en-US"/>
        </w:rPr>
        <w:t xml:space="preserve"> bazine de aerare cu nămol activat (L=28 m, Hu=3 m); 2 decantoare secundare orizontale longitudinale (L=45 m, b=10 m, Hu=4 m); Linia III: bazine de aerare cu nămol activat (L=80 m, Hu=3 m); 3 (trei) decantoare secundare orizontale longitudinale (L=60 m, b=7 m, Hu=4 m), staţie de suflante echipată cu 4 (patru) suflante. Bazinele de aerare ale liniei III sunt prevăzute cu zone de denitrificare şi sunt echipate cu sistem de distribuţie a aerului sub formă de bule fie (panouri cu membrane montate pe radier), senzori pentru măsurarea oxigenului dizolvat şi a concentraţiei nămolului, pompe de recirculare locală a nămolului în zona anoxică şi mixere de omogenizare. </w:t>
      </w:r>
    </w:p>
    <w:p w14:paraId="77AD9C31" w14:textId="77777777" w:rsid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b/>
          <w:bCs/>
          <w:i/>
          <w:iCs/>
          <w:color w:val="005EA6"/>
          <w:sz w:val="22"/>
          <w:szCs w:val="22"/>
          <w:lang w:eastAsia="en-US"/>
        </w:rPr>
        <w:t>Linia nămolului:</w:t>
      </w:r>
      <w:r w:rsidRPr="00520EF0">
        <w:rPr>
          <w:rFonts w:eastAsia="Calibri" w:cstheme="minorHAnsi"/>
          <w:sz w:val="22"/>
          <w:szCs w:val="22"/>
          <w:lang w:eastAsia="en-US"/>
        </w:rPr>
        <w:t xml:space="preserve"> staţie de pompare nămol primar, echipată cu 1+1 pompe (Qp=55 mc/h, Hp=10 mCA); bazin de omogenizare nămol primar şi în exces (Dn=12 m), hala de concentrare şi deshidratare mecanică a nămolului, în care sunt montate: echipamentul de concentrare mecanică a nămolului omogenizat (Q=25 mc/h); echipamentul de deshidratare mecanică a nămolului fermentat (Q=5 mc/h); staţia automată de preparare şi dozare polielectrolit; instalaţie hidrofor pentru apa necesară polielectrolitului şi spălarea instalaţiilor de concentrare şi deshidratare nămol: pompa (Q=25 mc/h, H=10 mCA) pentru alimentarea instalaţiei de concentrare nămol; pompa (Q=5 mc/h, H=25 mCA) pentru alimentarea rezervorului de fermentare nămol; pompa (Q=5 mc/h, H=10 mCA) pentru alimentarea instalaţiei de deshidratare nămol; rezervor de fermentare nămol (V=1500 mc), echipat cu toate instalaţiile necesare; rezervor de biogaz cu dublă membrană (V=480 mc), echipat cu instalaţiile necesare; bazin de stocare nămol fermentat; centrală termică; platforme pentru uscarea nămolului (Stotală =7600mp); staţie de pompare apă de drenaj, echipată cu 2 (două) pompe (Qp=40 mc/h, Hp=15 mCA) Notă: </w:t>
      </w:r>
    </w:p>
    <w:p w14:paraId="2772CCA0" w14:textId="2325AEBF" w:rsidR="00DB09D9" w:rsidRP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sz w:val="22"/>
          <w:szCs w:val="22"/>
          <w:lang w:eastAsia="en-US"/>
        </w:rPr>
        <w:t>Datorită debitului mic (în anul 2013, Qzi med = 161 l/s) intrat în staţia de epurare, se utilizează doar linia tehnologică III. Linia tehnologică II se utilizează în caz de ploi abundente, când debitul intrat în staţie poate ajunge în jurul valorii de 350 l/s).</w:t>
      </w:r>
    </w:p>
    <w:p w14:paraId="7A20CD0B" w14:textId="77777777" w:rsidR="00DB09D9" w:rsidRP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sz w:val="22"/>
          <w:szCs w:val="22"/>
          <w:lang w:eastAsia="en-US"/>
        </w:rPr>
        <w:t xml:space="preserve">Receptorul apelor epurate în Staţia de Epurare Câmpulung este Râul Târgului, evacuarea apelor realizându-se printr-un colector (L=800 m), realizat din tuburi PREMO (Dn =600 mm). Gura de evacuare este amplasată pe malul drept al Râului Târgului, la 10m aval de barajul Apa Sărată, fiind încastrată în pereul din beton. </w:t>
      </w:r>
    </w:p>
    <w:p w14:paraId="23086978" w14:textId="77777777" w:rsid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sz w:val="22"/>
          <w:szCs w:val="22"/>
          <w:lang w:eastAsia="en-US"/>
        </w:rPr>
        <w:t xml:space="preserve">Monitorizarea apelor uzate influent/efluent, precum și apele deversate de agenții economici în rețeaua de canalizare este făcută de </w:t>
      </w:r>
      <w:r w:rsidR="00520EF0">
        <w:rPr>
          <w:rFonts w:eastAsia="Calibri" w:cstheme="minorHAnsi"/>
          <w:sz w:val="22"/>
          <w:szCs w:val="22"/>
          <w:lang w:eastAsia="en-US"/>
        </w:rPr>
        <w:t>L</w:t>
      </w:r>
      <w:r w:rsidR="00520EF0" w:rsidRPr="00520EF0">
        <w:rPr>
          <w:rFonts w:eastAsia="Calibri" w:cstheme="minorHAnsi"/>
          <w:sz w:val="22"/>
          <w:szCs w:val="22"/>
          <w:lang w:eastAsia="en-US"/>
        </w:rPr>
        <w:t xml:space="preserve">aboratorul de </w:t>
      </w:r>
      <w:r w:rsidR="00520EF0">
        <w:rPr>
          <w:rFonts w:eastAsia="Calibri" w:cstheme="minorHAnsi"/>
          <w:sz w:val="22"/>
          <w:szCs w:val="22"/>
          <w:lang w:eastAsia="en-US"/>
        </w:rPr>
        <w:t>A</w:t>
      </w:r>
      <w:r w:rsidR="00520EF0" w:rsidRPr="00520EF0">
        <w:rPr>
          <w:rFonts w:eastAsia="Calibri" w:cstheme="minorHAnsi"/>
          <w:sz w:val="22"/>
          <w:szCs w:val="22"/>
          <w:lang w:eastAsia="en-US"/>
        </w:rPr>
        <w:t xml:space="preserve">pă </w:t>
      </w:r>
      <w:r w:rsidR="00520EF0">
        <w:rPr>
          <w:rFonts w:eastAsia="Calibri" w:cstheme="minorHAnsi"/>
          <w:sz w:val="22"/>
          <w:szCs w:val="22"/>
          <w:lang w:eastAsia="en-US"/>
        </w:rPr>
        <w:t>U</w:t>
      </w:r>
      <w:r w:rsidR="00520EF0" w:rsidRPr="00520EF0">
        <w:rPr>
          <w:rFonts w:eastAsia="Calibri" w:cstheme="minorHAnsi"/>
          <w:sz w:val="22"/>
          <w:szCs w:val="22"/>
          <w:lang w:eastAsia="en-US"/>
        </w:rPr>
        <w:t>zată</w:t>
      </w:r>
      <w:r w:rsidRPr="00520EF0">
        <w:rPr>
          <w:rFonts w:eastAsia="Calibri" w:cstheme="minorHAnsi"/>
          <w:sz w:val="22"/>
          <w:szCs w:val="22"/>
          <w:lang w:eastAsia="en-US"/>
        </w:rPr>
        <w:t xml:space="preserve"> (LAU), care funcționează în actualul pavilion administrativ al Stației de Epurare și are capabilitatea, resursele materiale, umane, financiare, metodele de încercare adecvate pentru efectuarea încercărilor de laborator, precum și posibilitatea de a onora solicitările la termenul și în condițiile impuse de legislația în vigoare. Laboratorul este dotat cu aparatura necesară efectuării acestora, constând în: sticlărie şi ustensile de laborator, reactivi, </w:t>
      </w:r>
      <w:r w:rsidR="00520EF0">
        <w:rPr>
          <w:rFonts w:eastAsia="Calibri" w:cstheme="minorHAnsi"/>
          <w:sz w:val="22"/>
          <w:szCs w:val="22"/>
          <w:lang w:eastAsia="en-US"/>
        </w:rPr>
        <w:t>b</w:t>
      </w:r>
      <w:r w:rsidRPr="00520EF0">
        <w:rPr>
          <w:rFonts w:eastAsia="Calibri" w:cstheme="minorHAnsi"/>
          <w:sz w:val="22"/>
          <w:szCs w:val="22"/>
          <w:lang w:eastAsia="en-US"/>
        </w:rPr>
        <w:t xml:space="preserve">alanţă analitică electronică tip AB 250 D, </w:t>
      </w:r>
      <w:r w:rsidR="00520EF0">
        <w:rPr>
          <w:rFonts w:eastAsia="Calibri" w:cstheme="minorHAnsi"/>
          <w:sz w:val="22"/>
          <w:szCs w:val="22"/>
          <w:lang w:eastAsia="en-US"/>
        </w:rPr>
        <w:t>b</w:t>
      </w:r>
      <w:r w:rsidRPr="00520EF0">
        <w:rPr>
          <w:rFonts w:eastAsia="Calibri" w:cstheme="minorHAnsi"/>
          <w:sz w:val="22"/>
          <w:szCs w:val="22"/>
          <w:lang w:eastAsia="en-US"/>
        </w:rPr>
        <w:t xml:space="preserve">alanţă analitică ABJ 320-4NM, </w:t>
      </w:r>
      <w:r w:rsidR="00520EF0">
        <w:rPr>
          <w:rFonts w:eastAsia="Calibri" w:cstheme="minorHAnsi"/>
          <w:sz w:val="22"/>
          <w:szCs w:val="22"/>
          <w:lang w:eastAsia="en-US"/>
        </w:rPr>
        <w:t>b</w:t>
      </w:r>
      <w:r w:rsidRPr="00520EF0">
        <w:rPr>
          <w:rFonts w:eastAsia="Calibri" w:cstheme="minorHAnsi"/>
          <w:sz w:val="22"/>
          <w:szCs w:val="22"/>
          <w:lang w:eastAsia="en-US"/>
        </w:rPr>
        <w:t xml:space="preserve">alanţă tehnică, </w:t>
      </w:r>
      <w:r w:rsidR="00520EF0">
        <w:rPr>
          <w:rFonts w:eastAsia="Calibri" w:cstheme="minorHAnsi"/>
          <w:sz w:val="22"/>
          <w:szCs w:val="22"/>
          <w:lang w:eastAsia="en-US"/>
        </w:rPr>
        <w:t>s</w:t>
      </w:r>
      <w:r w:rsidRPr="00520EF0">
        <w:rPr>
          <w:rFonts w:eastAsia="Calibri" w:cstheme="minorHAnsi"/>
          <w:sz w:val="22"/>
          <w:szCs w:val="22"/>
          <w:lang w:eastAsia="en-US"/>
        </w:rPr>
        <w:t xml:space="preserve">pectrofotometru METERTECK SP 830, Incubator cu răcire ISCO FT-BOD/L, Incintă termostatată (etuvă) tip VWR Scientific 1370 FM, Cuptor calcinare F6020 C, </w:t>
      </w:r>
      <w:r w:rsidR="00520EF0">
        <w:rPr>
          <w:rFonts w:eastAsia="Calibri" w:cstheme="minorHAnsi"/>
          <w:sz w:val="22"/>
          <w:szCs w:val="22"/>
          <w:lang w:eastAsia="en-US"/>
        </w:rPr>
        <w:t>o</w:t>
      </w:r>
      <w:r w:rsidRPr="00520EF0">
        <w:rPr>
          <w:rFonts w:eastAsia="Calibri" w:cstheme="minorHAnsi"/>
          <w:sz w:val="22"/>
          <w:szCs w:val="22"/>
          <w:lang w:eastAsia="en-US"/>
        </w:rPr>
        <w:t xml:space="preserve">xigenometru portabil, </w:t>
      </w:r>
      <w:r w:rsidR="00520EF0">
        <w:rPr>
          <w:rFonts w:eastAsia="Calibri" w:cstheme="minorHAnsi"/>
          <w:sz w:val="22"/>
          <w:szCs w:val="22"/>
          <w:lang w:eastAsia="en-US"/>
        </w:rPr>
        <w:t>f</w:t>
      </w:r>
      <w:r w:rsidRPr="00520EF0">
        <w:rPr>
          <w:rFonts w:eastAsia="Calibri" w:cstheme="minorHAnsi"/>
          <w:sz w:val="22"/>
          <w:szCs w:val="22"/>
          <w:lang w:eastAsia="en-US"/>
        </w:rPr>
        <w:t xml:space="preserve">otocolorimetru multiparametru staţionar C214, centrifugă, microscop, nişă, agitator, frigider etc. (detaliat în POS-07 „Monitorizarea calităţii apei uzate”). </w:t>
      </w:r>
    </w:p>
    <w:p w14:paraId="576724AB" w14:textId="6B43CC7B" w:rsidR="00DB09D9" w:rsidRP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sz w:val="22"/>
          <w:szCs w:val="22"/>
          <w:lang w:eastAsia="en-US"/>
        </w:rPr>
        <w:lastRenderedPageBreak/>
        <w:t>În 2019, LAU a implementat standardul SR EN ISO/IEC 17025:2018 - Cerințe generale pt. competența laboratoarelor de încercări și etalonări.</w:t>
      </w:r>
    </w:p>
    <w:p w14:paraId="275C8E66" w14:textId="633E46B9" w:rsidR="00DB09D9" w:rsidRPr="00520EF0" w:rsidRDefault="00DB09D9" w:rsidP="00520EF0">
      <w:pPr>
        <w:spacing w:before="120" w:after="120" w:line="264" w:lineRule="auto"/>
        <w:ind w:left="360"/>
        <w:jc w:val="both"/>
        <w:rPr>
          <w:rFonts w:eastAsia="Calibri" w:cstheme="minorHAnsi"/>
          <w:sz w:val="22"/>
          <w:szCs w:val="22"/>
          <w:lang w:eastAsia="en-US"/>
        </w:rPr>
      </w:pPr>
      <w:r w:rsidRPr="00520EF0">
        <w:rPr>
          <w:rFonts w:eastAsia="Calibri" w:cstheme="minorHAnsi"/>
          <w:sz w:val="22"/>
          <w:szCs w:val="22"/>
          <w:lang w:eastAsia="en-US"/>
        </w:rPr>
        <w:t>În 2010, staţia de epurare a intrat într-un proces de modernizare, ca urmare a investiţiei „Reabilitarea staţiei de epurare din municipiul Câmpulung Muscel în vederea îmbunătăţirii calitative a mediului înconjurător şi a protecţiei acestuia - Linia nămolului, bazine de aerare şi staţie de suflante”, ordonatorul de credite fiind Primăria mun</w:t>
      </w:r>
      <w:r w:rsidR="00520EF0">
        <w:rPr>
          <w:rFonts w:eastAsia="Calibri" w:cstheme="minorHAnsi"/>
          <w:sz w:val="22"/>
          <w:szCs w:val="22"/>
          <w:lang w:eastAsia="en-US"/>
        </w:rPr>
        <w:t>icipiului</w:t>
      </w:r>
      <w:r w:rsidRPr="00520EF0">
        <w:rPr>
          <w:rFonts w:eastAsia="Calibri" w:cstheme="minorHAnsi"/>
          <w:sz w:val="22"/>
          <w:szCs w:val="22"/>
          <w:lang w:eastAsia="en-US"/>
        </w:rPr>
        <w:t xml:space="preserve"> Câmpulung, fonduri PHARE – Program PHARE 2006 Coeziune Economică şi Socială. Valoarea investiţiei a fost de 1</w:t>
      </w:r>
      <w:r w:rsidR="00520EF0">
        <w:rPr>
          <w:rFonts w:eastAsia="Calibri" w:cstheme="minorHAnsi"/>
          <w:sz w:val="22"/>
          <w:szCs w:val="22"/>
          <w:lang w:eastAsia="en-US"/>
        </w:rPr>
        <w:t>,</w:t>
      </w:r>
      <w:r w:rsidRPr="00520EF0">
        <w:rPr>
          <w:rFonts w:eastAsia="Calibri" w:cstheme="minorHAnsi"/>
          <w:sz w:val="22"/>
          <w:szCs w:val="22"/>
          <w:lang w:eastAsia="en-US"/>
        </w:rPr>
        <w:t>020 mi</w:t>
      </w:r>
      <w:r w:rsidR="00520EF0">
        <w:rPr>
          <w:rFonts w:eastAsia="Calibri" w:cstheme="minorHAnsi"/>
          <w:sz w:val="22"/>
          <w:szCs w:val="22"/>
          <w:lang w:eastAsia="en-US"/>
        </w:rPr>
        <w:t>lioane</w:t>
      </w:r>
      <w:r w:rsidRPr="00520EF0">
        <w:rPr>
          <w:rFonts w:eastAsia="Calibri" w:cstheme="minorHAnsi"/>
          <w:sz w:val="22"/>
          <w:szCs w:val="22"/>
          <w:lang w:eastAsia="en-US"/>
        </w:rPr>
        <w:t xml:space="preserve"> euro.</w:t>
      </w:r>
    </w:p>
    <w:p w14:paraId="70A84F80" w14:textId="11ABC984" w:rsidR="00DB09D9" w:rsidRPr="007C5692" w:rsidRDefault="007C5692" w:rsidP="007C5692">
      <w:pPr>
        <w:spacing w:before="120" w:after="120" w:line="264" w:lineRule="auto"/>
        <w:ind w:left="360"/>
        <w:jc w:val="both"/>
        <w:rPr>
          <w:rFonts w:eastAsia="Calibri" w:cstheme="minorHAnsi"/>
          <w:sz w:val="22"/>
          <w:szCs w:val="22"/>
          <w:lang w:eastAsia="en-US"/>
        </w:rPr>
      </w:pPr>
      <w:r w:rsidRPr="007C5692">
        <w:rPr>
          <w:rFonts w:eastAsia="Calibri" w:cstheme="minorHAnsi"/>
          <w:sz w:val="22"/>
          <w:szCs w:val="22"/>
          <w:lang w:eastAsia="en-US"/>
        </w:rPr>
        <w:t>Pentru p</w:t>
      </w:r>
      <w:r w:rsidR="00DB09D9" w:rsidRPr="007C5692">
        <w:rPr>
          <w:rFonts w:eastAsia="Calibri" w:cstheme="minorHAnsi"/>
          <w:sz w:val="22"/>
          <w:szCs w:val="22"/>
          <w:lang w:eastAsia="en-US"/>
        </w:rPr>
        <w:t>roiect</w:t>
      </w:r>
      <w:r w:rsidRPr="007C5692">
        <w:rPr>
          <w:rFonts w:eastAsia="Calibri" w:cstheme="minorHAnsi"/>
          <w:sz w:val="22"/>
          <w:szCs w:val="22"/>
          <w:lang w:eastAsia="en-US"/>
        </w:rPr>
        <w:t>ul</w:t>
      </w:r>
      <w:r w:rsidR="00DB09D9" w:rsidRPr="007C5692">
        <w:rPr>
          <w:rFonts w:eastAsia="Calibri" w:cstheme="minorHAnsi"/>
          <w:sz w:val="22"/>
          <w:szCs w:val="22"/>
          <w:lang w:eastAsia="en-US"/>
        </w:rPr>
        <w:t xml:space="preserve"> „Reabilitarea Staţiei de Epurare – Linia apei” (2019)</w:t>
      </w:r>
      <w:r w:rsidRPr="007C5692">
        <w:rPr>
          <w:rFonts w:eastAsia="Calibri" w:cstheme="minorHAnsi"/>
          <w:sz w:val="22"/>
          <w:szCs w:val="22"/>
          <w:lang w:eastAsia="en-US"/>
        </w:rPr>
        <w:t>, l</w:t>
      </w:r>
      <w:r w:rsidR="00DB09D9" w:rsidRPr="007C5692">
        <w:rPr>
          <w:rFonts w:eastAsia="Calibri" w:cstheme="minorHAnsi"/>
          <w:sz w:val="22"/>
          <w:szCs w:val="22"/>
          <w:lang w:eastAsia="en-US"/>
        </w:rPr>
        <w:t xml:space="preserve">icitația de proiectare și execuție a fost câștigată  de asocierea de firme: Aquaproiect SA - lider; Aqua Montaj SRL, SC Adiss SA, Laurențiu H SRL. </w:t>
      </w:r>
      <w:r>
        <w:rPr>
          <w:rFonts w:eastAsia="Calibri" w:cstheme="minorHAnsi"/>
          <w:sz w:val="22"/>
          <w:szCs w:val="22"/>
          <w:lang w:eastAsia="en-US"/>
        </w:rPr>
        <w:t>O</w:t>
      </w:r>
      <w:r w:rsidR="00DB09D9" w:rsidRPr="007C5692">
        <w:rPr>
          <w:rFonts w:eastAsia="Calibri" w:cstheme="minorHAnsi"/>
          <w:sz w:val="22"/>
          <w:szCs w:val="22"/>
          <w:lang w:eastAsia="en-US"/>
        </w:rPr>
        <w:t>rdinul de începerea lucrărilor nr. 16826</w:t>
      </w:r>
      <w:r>
        <w:rPr>
          <w:rFonts w:eastAsia="Calibri" w:cstheme="minorHAnsi"/>
          <w:sz w:val="22"/>
          <w:szCs w:val="22"/>
          <w:lang w:eastAsia="en-US"/>
        </w:rPr>
        <w:t xml:space="preserve"> a fost emis pe </w:t>
      </w:r>
      <w:r w:rsidR="00DB09D9" w:rsidRPr="007C5692">
        <w:rPr>
          <w:rFonts w:eastAsia="Calibri" w:cstheme="minorHAnsi"/>
          <w:sz w:val="22"/>
          <w:szCs w:val="22"/>
          <w:lang w:eastAsia="en-US"/>
        </w:rPr>
        <w:t>23.05.2019</w:t>
      </w:r>
      <w:r>
        <w:rPr>
          <w:rFonts w:eastAsia="Calibri" w:cstheme="minorHAnsi"/>
          <w:sz w:val="22"/>
          <w:szCs w:val="22"/>
          <w:lang w:eastAsia="en-US"/>
        </w:rPr>
        <w:t>, lucrările fiind realizate în proporție de 70%.</w:t>
      </w:r>
    </w:p>
    <w:p w14:paraId="2FBF4B18" w14:textId="78ADC568" w:rsidR="00DB09D9" w:rsidRPr="007C5692" w:rsidRDefault="00DB09D9" w:rsidP="007C5692">
      <w:pPr>
        <w:spacing w:before="120" w:after="120" w:line="264" w:lineRule="auto"/>
        <w:ind w:left="360"/>
        <w:jc w:val="both"/>
        <w:rPr>
          <w:rFonts w:eastAsia="Calibri" w:cstheme="minorHAnsi"/>
          <w:sz w:val="22"/>
          <w:szCs w:val="22"/>
          <w:lang w:eastAsia="en-US"/>
        </w:rPr>
      </w:pPr>
      <w:r w:rsidRPr="007C5692">
        <w:rPr>
          <w:rFonts w:eastAsia="Calibri" w:cstheme="minorHAnsi"/>
          <w:sz w:val="22"/>
          <w:szCs w:val="22"/>
          <w:lang w:eastAsia="en-US"/>
        </w:rPr>
        <w:t>În zona cartierului Pescăreasa (Liceul Minier, Colonia Pescăreasa, blocuri Grădişte şi 25 imobile) apele uzate sunt colectate printr-o reţea de canalizare executată din tuburi de beton (Dn = 250 mm), fiind transportate într-un decantor tip IMHOFF (500 l.e.) şi apoi evacuate în Râul Târgului. Decantorul este situat în partea nordică a com</w:t>
      </w:r>
      <w:r w:rsidR="00724742">
        <w:rPr>
          <w:rFonts w:eastAsia="Calibri" w:cstheme="minorHAnsi"/>
          <w:sz w:val="22"/>
          <w:szCs w:val="22"/>
          <w:lang w:eastAsia="en-US"/>
        </w:rPr>
        <w:t>unei</w:t>
      </w:r>
      <w:r w:rsidRPr="007C5692">
        <w:rPr>
          <w:rFonts w:eastAsia="Calibri" w:cstheme="minorHAnsi"/>
          <w:sz w:val="22"/>
          <w:szCs w:val="22"/>
          <w:lang w:eastAsia="en-US"/>
        </w:rPr>
        <w:t xml:space="preserve"> Schitu Goleşti pe uliţa „Moara cu ciocănele”. Receptorul apelor epurate în Decantorul Imhoff este Râul Târgului, evacuarea apelor realizându-se printr-o rigolă deschisă.</w:t>
      </w:r>
    </w:p>
    <w:p w14:paraId="1C5B2492" w14:textId="2F54FA8F" w:rsidR="00DB09D9" w:rsidRPr="007C5692" w:rsidRDefault="007C5692" w:rsidP="007C5692">
      <w:pPr>
        <w:spacing w:before="120" w:after="120" w:line="264" w:lineRule="auto"/>
        <w:ind w:left="360"/>
        <w:jc w:val="both"/>
        <w:rPr>
          <w:rFonts w:eastAsia="Calibri" w:cstheme="minorHAnsi"/>
          <w:sz w:val="22"/>
          <w:szCs w:val="22"/>
          <w:lang w:eastAsia="en-US"/>
        </w:rPr>
      </w:pPr>
      <w:r w:rsidRPr="007C5692">
        <w:rPr>
          <w:rFonts w:eastAsia="Calibri" w:cstheme="minorHAnsi"/>
          <w:sz w:val="22"/>
          <w:szCs w:val="22"/>
          <w:lang w:eastAsia="en-US"/>
        </w:rPr>
        <w:t xml:space="preserve">În tabelul de mai jos unt prezentate debitele și volumele de apă uzată evacuate. </w:t>
      </w:r>
    </w:p>
    <w:p w14:paraId="458E720F" w14:textId="24220081" w:rsidR="007C5692" w:rsidRPr="00F90DC2" w:rsidRDefault="007C5692" w:rsidP="007C5692">
      <w:pPr>
        <w:pStyle w:val="Caption"/>
        <w:keepNext/>
        <w:spacing w:before="240" w:line="264" w:lineRule="auto"/>
        <w:ind w:left="360" w:firstLine="360"/>
        <w:rPr>
          <w:rFonts w:asciiTheme="minorHAnsi" w:hAnsiTheme="minorHAnsi" w:cstheme="minorHAnsi"/>
          <w:b w:val="0"/>
          <w:bCs/>
          <w:i/>
          <w:iCs/>
          <w:color w:val="005EA6"/>
          <w:sz w:val="22"/>
          <w:szCs w:val="22"/>
        </w:rPr>
      </w:pPr>
      <w:bookmarkStart w:id="32" w:name="_Toc137030371"/>
      <w:r w:rsidRPr="00260AB7">
        <w:rPr>
          <w:rFonts w:asciiTheme="minorHAnsi" w:hAnsiTheme="minorHAnsi" w:cstheme="minorHAnsi"/>
          <w:b w:val="0"/>
          <w:bCs/>
          <w:i/>
          <w:iCs/>
          <w:color w:val="005EA6"/>
          <w:sz w:val="22"/>
          <w:szCs w:val="22"/>
        </w:rPr>
        <w:t xml:space="preserve">Tabel </w:t>
      </w:r>
      <w:r w:rsidRPr="00260AB7">
        <w:rPr>
          <w:rFonts w:asciiTheme="minorHAnsi" w:hAnsiTheme="minorHAnsi" w:cstheme="minorHAnsi"/>
          <w:b w:val="0"/>
          <w:bCs/>
          <w:i/>
          <w:iCs/>
          <w:color w:val="005EA6"/>
          <w:sz w:val="22"/>
          <w:szCs w:val="22"/>
        </w:rPr>
        <w:fldChar w:fldCharType="begin"/>
      </w:r>
      <w:r w:rsidRPr="00260AB7">
        <w:rPr>
          <w:rFonts w:asciiTheme="minorHAnsi" w:hAnsiTheme="minorHAnsi" w:cstheme="minorHAnsi"/>
          <w:b w:val="0"/>
          <w:bCs/>
          <w:i/>
          <w:iCs/>
          <w:color w:val="005EA6"/>
          <w:sz w:val="22"/>
          <w:szCs w:val="22"/>
        </w:rPr>
        <w:instrText xml:space="preserve"> SEQ Tabel \* ARABIC </w:instrText>
      </w:r>
      <w:r w:rsidRPr="00260AB7">
        <w:rPr>
          <w:rFonts w:asciiTheme="minorHAnsi" w:hAnsiTheme="minorHAnsi" w:cstheme="minorHAnsi"/>
          <w:b w:val="0"/>
          <w:bCs/>
          <w:i/>
          <w:iCs/>
          <w:color w:val="005EA6"/>
          <w:sz w:val="22"/>
          <w:szCs w:val="22"/>
        </w:rPr>
        <w:fldChar w:fldCharType="separate"/>
      </w:r>
      <w:r w:rsidR="00E46835">
        <w:rPr>
          <w:rFonts w:asciiTheme="minorHAnsi" w:hAnsiTheme="minorHAnsi" w:cstheme="minorHAnsi"/>
          <w:b w:val="0"/>
          <w:bCs/>
          <w:i/>
          <w:iCs/>
          <w:noProof/>
          <w:color w:val="005EA6"/>
          <w:sz w:val="22"/>
          <w:szCs w:val="22"/>
        </w:rPr>
        <w:t>2</w:t>
      </w:r>
      <w:r w:rsidRPr="00260AB7">
        <w:rPr>
          <w:rFonts w:asciiTheme="minorHAnsi" w:hAnsiTheme="minorHAnsi" w:cstheme="minorHAnsi"/>
          <w:b w:val="0"/>
          <w:bCs/>
          <w:i/>
          <w:iCs/>
          <w:color w:val="005EA6"/>
          <w:sz w:val="22"/>
          <w:szCs w:val="22"/>
        </w:rPr>
        <w:fldChar w:fldCharType="end"/>
      </w:r>
      <w:r w:rsidRPr="00260AB7">
        <w:rPr>
          <w:rFonts w:asciiTheme="minorHAnsi" w:hAnsiTheme="minorHAnsi" w:cstheme="minorHAnsi"/>
          <w:b w:val="0"/>
          <w:bCs/>
          <w:i/>
          <w:iCs/>
          <w:color w:val="005EA6"/>
          <w:sz w:val="22"/>
          <w:szCs w:val="22"/>
        </w:rPr>
        <w:t xml:space="preserve">: </w:t>
      </w:r>
      <w:r>
        <w:rPr>
          <w:rFonts w:asciiTheme="minorHAnsi" w:hAnsiTheme="minorHAnsi" w:cstheme="minorHAnsi"/>
          <w:b w:val="0"/>
          <w:bCs/>
          <w:i/>
          <w:iCs/>
          <w:color w:val="005EA6"/>
          <w:sz w:val="22"/>
          <w:szCs w:val="22"/>
        </w:rPr>
        <w:t>Debite și volume de apă evacuate autorizate</w:t>
      </w:r>
      <w:bookmarkEnd w:id="32"/>
    </w:p>
    <w:tbl>
      <w:tblPr>
        <w:tblW w:w="899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350"/>
        <w:gridCol w:w="1710"/>
        <w:gridCol w:w="1530"/>
        <w:gridCol w:w="1350"/>
        <w:gridCol w:w="1260"/>
      </w:tblGrid>
      <w:tr w:rsidR="007C5692" w:rsidRPr="00DB09D9" w14:paraId="49E2D1A7" w14:textId="77777777" w:rsidTr="00724742">
        <w:tc>
          <w:tcPr>
            <w:tcW w:w="1795" w:type="dxa"/>
            <w:vMerge w:val="restart"/>
            <w:shd w:val="clear" w:color="auto" w:fill="005EA6"/>
          </w:tcPr>
          <w:p w14:paraId="1C1B7B2A"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Categoria apei</w:t>
            </w:r>
          </w:p>
        </w:tc>
        <w:tc>
          <w:tcPr>
            <w:tcW w:w="1350" w:type="dxa"/>
            <w:vMerge w:val="restart"/>
            <w:shd w:val="clear" w:color="auto" w:fill="005EA6"/>
          </w:tcPr>
          <w:p w14:paraId="6550B453"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Receptor autorizat</w:t>
            </w:r>
          </w:p>
        </w:tc>
        <w:tc>
          <w:tcPr>
            <w:tcW w:w="4590" w:type="dxa"/>
            <w:gridSpan w:val="3"/>
            <w:shd w:val="clear" w:color="auto" w:fill="005EA6"/>
          </w:tcPr>
          <w:p w14:paraId="6422CB96"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Debite şi volume de apă evacuate</w:t>
            </w:r>
          </w:p>
        </w:tc>
        <w:tc>
          <w:tcPr>
            <w:tcW w:w="1260" w:type="dxa"/>
            <w:vMerge w:val="restart"/>
            <w:shd w:val="clear" w:color="auto" w:fill="005EA6"/>
          </w:tcPr>
          <w:p w14:paraId="25E927DD" w14:textId="77777777" w:rsidR="007C5692" w:rsidRPr="007C5692" w:rsidRDefault="007C5692" w:rsidP="00CD2CD1">
            <w:pPr>
              <w:jc w:val="center"/>
              <w:rPr>
                <w:rFonts w:cstheme="minorHAnsi"/>
                <w:color w:val="FFFFFF" w:themeColor="background1"/>
                <w:sz w:val="20"/>
                <w:szCs w:val="20"/>
                <w:vertAlign w:val="subscript"/>
              </w:rPr>
            </w:pPr>
            <w:r w:rsidRPr="007C5692">
              <w:rPr>
                <w:rFonts w:cstheme="minorHAnsi"/>
                <w:color w:val="FFFFFF" w:themeColor="background1"/>
                <w:sz w:val="20"/>
                <w:szCs w:val="20"/>
              </w:rPr>
              <w:t xml:space="preserve">Q </w:t>
            </w:r>
            <w:r w:rsidRPr="007C5692">
              <w:rPr>
                <w:rFonts w:cstheme="minorHAnsi"/>
                <w:color w:val="FFFFFF" w:themeColor="background1"/>
                <w:sz w:val="20"/>
                <w:szCs w:val="20"/>
                <w:vertAlign w:val="subscript"/>
              </w:rPr>
              <w:t>orar max</w:t>
            </w:r>
          </w:p>
          <w:p w14:paraId="7CAB121D"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(l/s)</w:t>
            </w:r>
          </w:p>
        </w:tc>
      </w:tr>
      <w:tr w:rsidR="007C5692" w:rsidRPr="00DB09D9" w14:paraId="357027CD" w14:textId="77777777" w:rsidTr="00724742">
        <w:tc>
          <w:tcPr>
            <w:tcW w:w="1795" w:type="dxa"/>
            <w:vMerge/>
          </w:tcPr>
          <w:p w14:paraId="1D91DBE5" w14:textId="77777777" w:rsidR="007C5692" w:rsidRPr="007C5692" w:rsidRDefault="007C5692" w:rsidP="00CD2CD1">
            <w:pPr>
              <w:jc w:val="center"/>
              <w:rPr>
                <w:rFonts w:cstheme="minorHAnsi"/>
                <w:sz w:val="20"/>
                <w:szCs w:val="20"/>
              </w:rPr>
            </w:pPr>
          </w:p>
        </w:tc>
        <w:tc>
          <w:tcPr>
            <w:tcW w:w="1350" w:type="dxa"/>
            <w:vMerge/>
          </w:tcPr>
          <w:p w14:paraId="7FADAD10" w14:textId="77777777" w:rsidR="007C5692" w:rsidRPr="007C5692" w:rsidRDefault="007C5692" w:rsidP="00CD2CD1">
            <w:pPr>
              <w:jc w:val="center"/>
              <w:rPr>
                <w:rFonts w:cstheme="minorHAnsi"/>
                <w:sz w:val="20"/>
                <w:szCs w:val="20"/>
              </w:rPr>
            </w:pPr>
          </w:p>
        </w:tc>
        <w:tc>
          <w:tcPr>
            <w:tcW w:w="3240" w:type="dxa"/>
            <w:gridSpan w:val="2"/>
            <w:shd w:val="clear" w:color="auto" w:fill="005EA6"/>
          </w:tcPr>
          <w:p w14:paraId="44D54CF4"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Debite zilnice mc/zi (l/s)</w:t>
            </w:r>
          </w:p>
        </w:tc>
        <w:tc>
          <w:tcPr>
            <w:tcW w:w="1350" w:type="dxa"/>
            <w:vMerge w:val="restart"/>
            <w:shd w:val="clear" w:color="auto" w:fill="005EA6"/>
          </w:tcPr>
          <w:p w14:paraId="45F5F625"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V</w:t>
            </w:r>
            <w:r w:rsidRPr="007C5692">
              <w:rPr>
                <w:rFonts w:cstheme="minorHAnsi"/>
                <w:color w:val="FFFFFF" w:themeColor="background1"/>
                <w:sz w:val="20"/>
                <w:szCs w:val="20"/>
                <w:vertAlign w:val="subscript"/>
              </w:rPr>
              <w:t>anual</w:t>
            </w:r>
          </w:p>
          <w:p w14:paraId="07F0CA8D"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(mii mc)</w:t>
            </w:r>
          </w:p>
        </w:tc>
        <w:tc>
          <w:tcPr>
            <w:tcW w:w="1260" w:type="dxa"/>
            <w:vMerge/>
          </w:tcPr>
          <w:p w14:paraId="3B974649" w14:textId="77777777" w:rsidR="007C5692" w:rsidRPr="007C5692" w:rsidRDefault="007C5692" w:rsidP="00CD2CD1">
            <w:pPr>
              <w:jc w:val="center"/>
              <w:rPr>
                <w:rFonts w:cstheme="minorHAnsi"/>
                <w:sz w:val="20"/>
                <w:szCs w:val="20"/>
              </w:rPr>
            </w:pPr>
          </w:p>
        </w:tc>
      </w:tr>
      <w:tr w:rsidR="007C5692" w:rsidRPr="00DB09D9" w14:paraId="578DBCBA" w14:textId="77777777" w:rsidTr="00724742">
        <w:tc>
          <w:tcPr>
            <w:tcW w:w="1795" w:type="dxa"/>
            <w:vMerge/>
          </w:tcPr>
          <w:p w14:paraId="2AB3AFAD" w14:textId="77777777" w:rsidR="007C5692" w:rsidRPr="007C5692" w:rsidRDefault="007C5692" w:rsidP="00CD2CD1">
            <w:pPr>
              <w:jc w:val="center"/>
              <w:rPr>
                <w:rFonts w:cstheme="minorHAnsi"/>
                <w:sz w:val="20"/>
                <w:szCs w:val="20"/>
              </w:rPr>
            </w:pPr>
          </w:p>
        </w:tc>
        <w:tc>
          <w:tcPr>
            <w:tcW w:w="1350" w:type="dxa"/>
            <w:vMerge/>
          </w:tcPr>
          <w:p w14:paraId="4A674F45" w14:textId="77777777" w:rsidR="007C5692" w:rsidRPr="007C5692" w:rsidRDefault="007C5692" w:rsidP="00CD2CD1">
            <w:pPr>
              <w:jc w:val="center"/>
              <w:rPr>
                <w:rFonts w:cstheme="minorHAnsi"/>
                <w:sz w:val="20"/>
                <w:szCs w:val="20"/>
              </w:rPr>
            </w:pPr>
          </w:p>
        </w:tc>
        <w:tc>
          <w:tcPr>
            <w:tcW w:w="1710" w:type="dxa"/>
            <w:shd w:val="clear" w:color="auto" w:fill="005EA6"/>
          </w:tcPr>
          <w:p w14:paraId="7858F895"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maxim</w:t>
            </w:r>
          </w:p>
        </w:tc>
        <w:tc>
          <w:tcPr>
            <w:tcW w:w="1530" w:type="dxa"/>
            <w:shd w:val="clear" w:color="auto" w:fill="005EA6"/>
          </w:tcPr>
          <w:p w14:paraId="08456943" w14:textId="77777777" w:rsidR="007C5692" w:rsidRPr="007C5692" w:rsidRDefault="007C5692" w:rsidP="00CD2CD1">
            <w:pPr>
              <w:jc w:val="center"/>
              <w:rPr>
                <w:rFonts w:cstheme="minorHAnsi"/>
                <w:color w:val="FFFFFF" w:themeColor="background1"/>
                <w:sz w:val="20"/>
                <w:szCs w:val="20"/>
              </w:rPr>
            </w:pPr>
            <w:r w:rsidRPr="007C5692">
              <w:rPr>
                <w:rFonts w:cstheme="minorHAnsi"/>
                <w:color w:val="FFFFFF" w:themeColor="background1"/>
                <w:sz w:val="20"/>
                <w:szCs w:val="20"/>
              </w:rPr>
              <w:t>mediu</w:t>
            </w:r>
          </w:p>
        </w:tc>
        <w:tc>
          <w:tcPr>
            <w:tcW w:w="1350" w:type="dxa"/>
            <w:vMerge/>
          </w:tcPr>
          <w:p w14:paraId="69E3F000" w14:textId="77777777" w:rsidR="007C5692" w:rsidRPr="007C5692" w:rsidRDefault="007C5692" w:rsidP="00CD2CD1">
            <w:pPr>
              <w:jc w:val="center"/>
              <w:rPr>
                <w:rFonts w:cstheme="minorHAnsi"/>
                <w:sz w:val="20"/>
                <w:szCs w:val="20"/>
              </w:rPr>
            </w:pPr>
          </w:p>
        </w:tc>
        <w:tc>
          <w:tcPr>
            <w:tcW w:w="1260" w:type="dxa"/>
            <w:vMerge/>
          </w:tcPr>
          <w:p w14:paraId="687B26D6" w14:textId="77777777" w:rsidR="007C5692" w:rsidRPr="007C5692" w:rsidRDefault="007C5692" w:rsidP="00CD2CD1">
            <w:pPr>
              <w:jc w:val="center"/>
              <w:rPr>
                <w:rFonts w:cstheme="minorHAnsi"/>
                <w:sz w:val="20"/>
                <w:szCs w:val="20"/>
              </w:rPr>
            </w:pPr>
          </w:p>
        </w:tc>
      </w:tr>
      <w:tr w:rsidR="007C5692" w:rsidRPr="00DB09D9" w14:paraId="438897C5" w14:textId="77777777" w:rsidTr="00724742">
        <w:tc>
          <w:tcPr>
            <w:tcW w:w="1795" w:type="dxa"/>
          </w:tcPr>
          <w:p w14:paraId="738E155E" w14:textId="77777777" w:rsidR="007C5692" w:rsidRPr="007C5692" w:rsidRDefault="007C5692" w:rsidP="00CD2CD1">
            <w:pPr>
              <w:jc w:val="center"/>
              <w:rPr>
                <w:rFonts w:cstheme="minorHAnsi"/>
                <w:sz w:val="20"/>
                <w:szCs w:val="20"/>
              </w:rPr>
            </w:pPr>
            <w:r w:rsidRPr="007C5692">
              <w:rPr>
                <w:rFonts w:cstheme="minorHAnsi"/>
                <w:sz w:val="20"/>
                <w:szCs w:val="20"/>
              </w:rPr>
              <w:t>Orăşeneşti</w:t>
            </w:r>
          </w:p>
        </w:tc>
        <w:tc>
          <w:tcPr>
            <w:tcW w:w="1350" w:type="dxa"/>
          </w:tcPr>
          <w:p w14:paraId="2CD6A345" w14:textId="77777777" w:rsidR="007C5692" w:rsidRPr="007C5692" w:rsidRDefault="007C5692" w:rsidP="00CD2CD1">
            <w:pPr>
              <w:jc w:val="center"/>
              <w:rPr>
                <w:rFonts w:cstheme="minorHAnsi"/>
                <w:sz w:val="20"/>
                <w:szCs w:val="20"/>
              </w:rPr>
            </w:pPr>
            <w:r w:rsidRPr="007C5692">
              <w:rPr>
                <w:rFonts w:cstheme="minorHAnsi"/>
                <w:sz w:val="20"/>
                <w:szCs w:val="20"/>
              </w:rPr>
              <w:t>R. Târgului</w:t>
            </w:r>
          </w:p>
        </w:tc>
        <w:tc>
          <w:tcPr>
            <w:tcW w:w="1710" w:type="dxa"/>
          </w:tcPr>
          <w:p w14:paraId="41426C1A" w14:textId="77777777" w:rsidR="007C5692" w:rsidRPr="007C5692" w:rsidRDefault="007C5692" w:rsidP="00CD2CD1">
            <w:pPr>
              <w:jc w:val="center"/>
              <w:rPr>
                <w:rFonts w:cstheme="minorHAnsi"/>
                <w:sz w:val="20"/>
                <w:szCs w:val="20"/>
              </w:rPr>
            </w:pPr>
            <w:r w:rsidRPr="007C5692">
              <w:rPr>
                <w:rFonts w:cstheme="minorHAnsi"/>
                <w:sz w:val="20"/>
                <w:szCs w:val="20"/>
              </w:rPr>
              <w:t>13849 (160)</w:t>
            </w:r>
          </w:p>
        </w:tc>
        <w:tc>
          <w:tcPr>
            <w:tcW w:w="1530" w:type="dxa"/>
          </w:tcPr>
          <w:p w14:paraId="2C39F9B6" w14:textId="77777777" w:rsidR="007C5692" w:rsidRPr="007C5692" w:rsidRDefault="007C5692" w:rsidP="00CD2CD1">
            <w:pPr>
              <w:jc w:val="center"/>
              <w:rPr>
                <w:rFonts w:cstheme="minorHAnsi"/>
                <w:sz w:val="20"/>
                <w:szCs w:val="20"/>
              </w:rPr>
            </w:pPr>
            <w:r w:rsidRPr="007C5692">
              <w:rPr>
                <w:rFonts w:cstheme="minorHAnsi"/>
                <w:sz w:val="20"/>
                <w:szCs w:val="20"/>
              </w:rPr>
              <w:t>11329 (131)</w:t>
            </w:r>
          </w:p>
        </w:tc>
        <w:tc>
          <w:tcPr>
            <w:tcW w:w="1350" w:type="dxa"/>
          </w:tcPr>
          <w:p w14:paraId="472D93E8" w14:textId="77777777" w:rsidR="007C5692" w:rsidRPr="007C5692" w:rsidRDefault="007C5692" w:rsidP="00CD2CD1">
            <w:pPr>
              <w:jc w:val="center"/>
              <w:rPr>
                <w:rFonts w:cstheme="minorHAnsi"/>
                <w:sz w:val="20"/>
                <w:szCs w:val="20"/>
              </w:rPr>
            </w:pPr>
            <w:r w:rsidRPr="007C5692">
              <w:rPr>
                <w:rFonts w:cstheme="minorHAnsi"/>
                <w:sz w:val="20"/>
                <w:szCs w:val="20"/>
              </w:rPr>
              <w:t>4135,085</w:t>
            </w:r>
          </w:p>
        </w:tc>
        <w:tc>
          <w:tcPr>
            <w:tcW w:w="1260" w:type="dxa"/>
          </w:tcPr>
          <w:p w14:paraId="3A900E7D" w14:textId="77777777" w:rsidR="007C5692" w:rsidRPr="007C5692" w:rsidRDefault="007C5692" w:rsidP="00CD2CD1">
            <w:pPr>
              <w:jc w:val="center"/>
              <w:rPr>
                <w:rFonts w:cstheme="minorHAnsi"/>
                <w:sz w:val="20"/>
                <w:szCs w:val="20"/>
              </w:rPr>
            </w:pPr>
            <w:r w:rsidRPr="007C5692">
              <w:rPr>
                <w:rFonts w:cstheme="minorHAnsi"/>
                <w:sz w:val="20"/>
                <w:szCs w:val="20"/>
              </w:rPr>
              <w:t>450</w:t>
            </w:r>
          </w:p>
        </w:tc>
      </w:tr>
      <w:tr w:rsidR="007C5692" w:rsidRPr="00DB09D9" w14:paraId="351359A6" w14:textId="77777777" w:rsidTr="00724742">
        <w:tc>
          <w:tcPr>
            <w:tcW w:w="1795" w:type="dxa"/>
          </w:tcPr>
          <w:p w14:paraId="6A33298B" w14:textId="77777777" w:rsidR="007C5692" w:rsidRPr="007C5692" w:rsidRDefault="007C5692" w:rsidP="00CD2CD1">
            <w:pPr>
              <w:jc w:val="center"/>
              <w:rPr>
                <w:rFonts w:cstheme="minorHAnsi"/>
                <w:sz w:val="20"/>
                <w:szCs w:val="20"/>
              </w:rPr>
            </w:pPr>
            <w:r w:rsidRPr="007C5692">
              <w:rPr>
                <w:rFonts w:cstheme="minorHAnsi"/>
                <w:sz w:val="20"/>
                <w:szCs w:val="20"/>
              </w:rPr>
              <w:t>Menajere Decantor Imhoff</w:t>
            </w:r>
          </w:p>
        </w:tc>
        <w:tc>
          <w:tcPr>
            <w:tcW w:w="1350" w:type="dxa"/>
          </w:tcPr>
          <w:p w14:paraId="47CDB68D" w14:textId="77777777" w:rsidR="007C5692" w:rsidRPr="007C5692" w:rsidRDefault="007C5692" w:rsidP="00CD2CD1">
            <w:pPr>
              <w:jc w:val="center"/>
              <w:rPr>
                <w:rFonts w:cstheme="minorHAnsi"/>
                <w:sz w:val="20"/>
                <w:szCs w:val="20"/>
              </w:rPr>
            </w:pPr>
            <w:r w:rsidRPr="007C5692">
              <w:rPr>
                <w:rFonts w:cstheme="minorHAnsi"/>
                <w:sz w:val="20"/>
                <w:szCs w:val="20"/>
              </w:rPr>
              <w:t>R. Târgului</w:t>
            </w:r>
          </w:p>
        </w:tc>
        <w:tc>
          <w:tcPr>
            <w:tcW w:w="1710" w:type="dxa"/>
          </w:tcPr>
          <w:p w14:paraId="39E11F22" w14:textId="77777777" w:rsidR="007C5692" w:rsidRPr="007C5692" w:rsidRDefault="007C5692" w:rsidP="00CD2CD1">
            <w:pPr>
              <w:jc w:val="center"/>
              <w:rPr>
                <w:rFonts w:cstheme="minorHAnsi"/>
                <w:sz w:val="20"/>
                <w:szCs w:val="20"/>
              </w:rPr>
            </w:pPr>
            <w:r w:rsidRPr="007C5692">
              <w:rPr>
                <w:rFonts w:cstheme="minorHAnsi"/>
                <w:sz w:val="20"/>
                <w:szCs w:val="20"/>
              </w:rPr>
              <w:t>36,51 (0,411)</w:t>
            </w:r>
          </w:p>
        </w:tc>
        <w:tc>
          <w:tcPr>
            <w:tcW w:w="1530" w:type="dxa"/>
          </w:tcPr>
          <w:p w14:paraId="0C742203" w14:textId="77777777" w:rsidR="007C5692" w:rsidRPr="007C5692" w:rsidRDefault="007C5692" w:rsidP="00CD2CD1">
            <w:pPr>
              <w:jc w:val="center"/>
              <w:rPr>
                <w:rFonts w:cstheme="minorHAnsi"/>
                <w:sz w:val="20"/>
                <w:szCs w:val="20"/>
              </w:rPr>
            </w:pPr>
            <w:r w:rsidRPr="007C5692">
              <w:rPr>
                <w:rFonts w:cstheme="minorHAnsi"/>
                <w:sz w:val="20"/>
                <w:szCs w:val="20"/>
              </w:rPr>
              <w:t>27,28 (0,333)</w:t>
            </w:r>
          </w:p>
        </w:tc>
        <w:tc>
          <w:tcPr>
            <w:tcW w:w="1350" w:type="dxa"/>
          </w:tcPr>
          <w:p w14:paraId="5E498B94" w14:textId="77777777" w:rsidR="007C5692" w:rsidRPr="007C5692" w:rsidRDefault="007C5692" w:rsidP="00CD2CD1">
            <w:pPr>
              <w:jc w:val="center"/>
              <w:rPr>
                <w:rFonts w:cstheme="minorHAnsi"/>
                <w:sz w:val="20"/>
                <w:szCs w:val="20"/>
              </w:rPr>
            </w:pPr>
            <w:r w:rsidRPr="007C5692">
              <w:rPr>
                <w:rFonts w:cstheme="minorHAnsi"/>
                <w:sz w:val="20"/>
                <w:szCs w:val="20"/>
              </w:rPr>
              <w:t>9,96</w:t>
            </w:r>
          </w:p>
        </w:tc>
        <w:tc>
          <w:tcPr>
            <w:tcW w:w="1260" w:type="dxa"/>
          </w:tcPr>
          <w:p w14:paraId="467C9956" w14:textId="77777777" w:rsidR="007C5692" w:rsidRPr="007C5692" w:rsidRDefault="007C5692" w:rsidP="00CD2CD1">
            <w:pPr>
              <w:jc w:val="center"/>
              <w:rPr>
                <w:rFonts w:cstheme="minorHAnsi"/>
                <w:sz w:val="20"/>
                <w:szCs w:val="20"/>
              </w:rPr>
            </w:pPr>
            <w:r w:rsidRPr="007C5692">
              <w:rPr>
                <w:rFonts w:cstheme="minorHAnsi"/>
                <w:sz w:val="20"/>
                <w:szCs w:val="20"/>
              </w:rPr>
              <w:t>1,65</w:t>
            </w:r>
          </w:p>
        </w:tc>
      </w:tr>
    </w:tbl>
    <w:p w14:paraId="376A226B" w14:textId="77777777" w:rsidR="00DB09D9" w:rsidRPr="00DB09D9" w:rsidRDefault="00DB09D9" w:rsidP="000A5D80">
      <w:pPr>
        <w:spacing w:before="120" w:after="120" w:line="264" w:lineRule="auto"/>
        <w:ind w:left="360"/>
        <w:jc w:val="both"/>
        <w:rPr>
          <w:rFonts w:eastAsia="Calibri" w:cstheme="minorHAnsi"/>
          <w:sz w:val="22"/>
          <w:szCs w:val="22"/>
          <w:lang w:eastAsia="en-US"/>
        </w:rPr>
      </w:pPr>
    </w:p>
    <w:p w14:paraId="5DCB8D8B" w14:textId="5A880F00" w:rsidR="00D239AF" w:rsidRPr="00312ADE" w:rsidRDefault="00D239AF" w:rsidP="000B2D80">
      <w:pPr>
        <w:ind w:left="360"/>
        <w:jc w:val="both"/>
        <w:rPr>
          <w:rFonts w:eastAsia="Times New Roman" w:cstheme="minorHAnsi"/>
          <w:b/>
          <w:bCs/>
          <w:iCs/>
          <w:color w:val="398E98" w:themeColor="accent2" w:themeShade="BF"/>
          <w:kern w:val="32"/>
          <w:sz w:val="20"/>
          <w:szCs w:val="20"/>
          <w:lang w:eastAsia="fr-FR"/>
        </w:rPr>
      </w:pPr>
      <w:r w:rsidRPr="00312ADE">
        <w:rPr>
          <w:rFonts w:eastAsia="Times New Roman" w:cstheme="minorHAnsi"/>
          <w:b/>
          <w:bCs/>
          <w:iCs/>
          <w:color w:val="398E98" w:themeColor="accent2" w:themeShade="BF"/>
          <w:kern w:val="32"/>
          <w:sz w:val="20"/>
          <w:szCs w:val="20"/>
          <w:lang w:eastAsia="fr-FR"/>
        </w:rPr>
        <w:br w:type="page"/>
      </w:r>
    </w:p>
    <w:p w14:paraId="2EE7D0E3" w14:textId="50EFD2E3" w:rsidR="000F3D05" w:rsidRPr="00312ADE" w:rsidRDefault="00AA40AC" w:rsidP="00AA40AC">
      <w:pPr>
        <w:pStyle w:val="Stil1WasteGhid"/>
        <w:spacing w:before="240" w:after="240" w:line="264" w:lineRule="auto"/>
        <w:jc w:val="both"/>
        <w:rPr>
          <w:color w:val="005EA6"/>
          <w:sz w:val="28"/>
          <w:szCs w:val="28"/>
        </w:rPr>
      </w:pPr>
      <w:bookmarkStart w:id="33" w:name="_Toc137030313"/>
      <w:r w:rsidRPr="00312ADE">
        <w:rPr>
          <w:color w:val="005EA6"/>
          <w:sz w:val="28"/>
          <w:szCs w:val="28"/>
        </w:rPr>
        <w:lastRenderedPageBreak/>
        <w:t>Gestiunea serviciilor de alimentare cu apă potabilă și canalizare</w:t>
      </w:r>
      <w:r w:rsidR="006C42B3" w:rsidRPr="00312ADE">
        <w:rPr>
          <w:color w:val="005EA6"/>
          <w:sz w:val="28"/>
          <w:szCs w:val="28"/>
        </w:rPr>
        <w:t xml:space="preserve"> în </w:t>
      </w:r>
      <w:r w:rsidR="007C5692">
        <w:rPr>
          <w:color w:val="005EA6"/>
          <w:sz w:val="28"/>
          <w:szCs w:val="28"/>
        </w:rPr>
        <w:t>municipiul Câmpulung</w:t>
      </w:r>
      <w:bookmarkEnd w:id="33"/>
    </w:p>
    <w:p w14:paraId="36EB5F46" w14:textId="35A10FBD" w:rsidR="007C5692" w:rsidRPr="00312ADE" w:rsidRDefault="007C5692" w:rsidP="007C569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Operatorul serviciilor de alimentare cu apă și canalizare este S.C. EDILUL C.G.A. S.A. </w:t>
      </w:r>
      <w:bookmarkStart w:id="34" w:name="_Hlk132281676"/>
      <w:r w:rsidRPr="00312ADE">
        <w:rPr>
          <w:rFonts w:eastAsia="Calibri" w:cstheme="minorHAnsi"/>
          <w:sz w:val="22"/>
          <w:szCs w:val="22"/>
          <w:lang w:eastAsia="en-US"/>
        </w:rPr>
        <w:t>Câmpulung</w:t>
      </w:r>
      <w:bookmarkEnd w:id="34"/>
      <w:r w:rsidRPr="00312ADE">
        <w:rPr>
          <w:rFonts w:eastAsia="Calibri" w:cstheme="minorHAnsi"/>
          <w:sz w:val="22"/>
          <w:szCs w:val="22"/>
          <w:lang w:eastAsia="en-US"/>
        </w:rPr>
        <w:t xml:space="preserve"> </w:t>
      </w:r>
      <w:bookmarkStart w:id="35" w:name="_Hlk132281748"/>
      <w:r w:rsidRPr="00312ADE">
        <w:rPr>
          <w:rFonts w:eastAsia="Calibri" w:cstheme="minorHAnsi"/>
          <w:sz w:val="22"/>
          <w:szCs w:val="22"/>
          <w:lang w:eastAsia="en-US"/>
        </w:rPr>
        <w:t xml:space="preserve">pentru o perioadă </w:t>
      </w:r>
      <w:r>
        <w:rPr>
          <w:rFonts w:eastAsia="Calibri" w:cstheme="minorHAnsi"/>
          <w:sz w:val="22"/>
          <w:szCs w:val="22"/>
          <w:lang w:eastAsia="en-US"/>
        </w:rPr>
        <w:t>de un an</w:t>
      </w:r>
      <w:r w:rsidRPr="00312ADE">
        <w:rPr>
          <w:rFonts w:eastAsia="Calibri" w:cstheme="minorHAnsi"/>
          <w:sz w:val="22"/>
          <w:szCs w:val="22"/>
          <w:lang w:eastAsia="en-US"/>
        </w:rPr>
        <w:t xml:space="preserve"> prin contractul de delegare a gestiunii nr. </w:t>
      </w:r>
      <w:r>
        <w:rPr>
          <w:rFonts w:eastAsia="Calibri" w:cstheme="minorHAnsi"/>
          <w:sz w:val="22"/>
          <w:szCs w:val="22"/>
          <w:lang w:eastAsia="en-US"/>
        </w:rPr>
        <w:t>39965</w:t>
      </w:r>
      <w:r w:rsidRPr="00312ADE">
        <w:rPr>
          <w:rFonts w:eastAsia="Calibri" w:cstheme="minorHAnsi"/>
          <w:sz w:val="22"/>
          <w:szCs w:val="22"/>
          <w:lang w:eastAsia="en-US"/>
        </w:rPr>
        <w:t xml:space="preserve"> din </w:t>
      </w:r>
      <w:r>
        <w:rPr>
          <w:rFonts w:eastAsia="Calibri" w:cstheme="minorHAnsi"/>
          <w:sz w:val="22"/>
          <w:szCs w:val="22"/>
          <w:lang w:eastAsia="en-US"/>
        </w:rPr>
        <w:t>16</w:t>
      </w:r>
      <w:r w:rsidRPr="00312ADE">
        <w:rPr>
          <w:rFonts w:eastAsia="Calibri" w:cstheme="minorHAnsi"/>
          <w:sz w:val="22"/>
          <w:szCs w:val="22"/>
          <w:lang w:eastAsia="en-US"/>
        </w:rPr>
        <w:t>.</w:t>
      </w:r>
      <w:r>
        <w:rPr>
          <w:rFonts w:eastAsia="Calibri" w:cstheme="minorHAnsi"/>
          <w:sz w:val="22"/>
          <w:szCs w:val="22"/>
          <w:lang w:eastAsia="en-US"/>
        </w:rPr>
        <w:t>12</w:t>
      </w:r>
      <w:r w:rsidRPr="00312ADE">
        <w:rPr>
          <w:rFonts w:eastAsia="Calibri" w:cstheme="minorHAnsi"/>
          <w:sz w:val="22"/>
          <w:szCs w:val="22"/>
          <w:lang w:eastAsia="en-US"/>
        </w:rPr>
        <w:t>.202</w:t>
      </w:r>
      <w:r>
        <w:rPr>
          <w:rFonts w:eastAsia="Calibri" w:cstheme="minorHAnsi"/>
          <w:sz w:val="22"/>
          <w:szCs w:val="22"/>
          <w:lang w:eastAsia="en-US"/>
        </w:rPr>
        <w:t>2</w:t>
      </w:r>
      <w:r w:rsidRPr="00312ADE">
        <w:rPr>
          <w:rFonts w:eastAsia="Calibri" w:cstheme="minorHAnsi"/>
          <w:sz w:val="22"/>
          <w:szCs w:val="22"/>
          <w:lang w:eastAsia="en-US"/>
        </w:rPr>
        <w:t>.</w:t>
      </w:r>
    </w:p>
    <w:bookmarkEnd w:id="35"/>
    <w:p w14:paraId="114C2641" w14:textId="77777777" w:rsidR="00970E6F" w:rsidRPr="00312ADE" w:rsidRDefault="00970E6F" w:rsidP="006024BD">
      <w:pPr>
        <w:spacing w:before="120" w:after="120" w:line="264" w:lineRule="auto"/>
        <w:ind w:left="360"/>
        <w:jc w:val="both"/>
        <w:rPr>
          <w:rFonts w:eastAsia="Calibri" w:cstheme="minorHAnsi"/>
          <w:sz w:val="22"/>
          <w:szCs w:val="22"/>
          <w:lang w:eastAsia="en-US"/>
        </w:rPr>
      </w:pPr>
    </w:p>
    <w:p w14:paraId="7FA27A51" w14:textId="77777777" w:rsidR="000C62D1" w:rsidRPr="00312ADE" w:rsidRDefault="000C62D1" w:rsidP="000C62D1">
      <w:pPr>
        <w:pStyle w:val="Style2WasteGhid"/>
        <w:spacing w:before="240" w:after="240" w:line="264" w:lineRule="auto"/>
        <w:rPr>
          <w:color w:val="005EA6"/>
        </w:rPr>
      </w:pPr>
      <w:bookmarkStart w:id="36" w:name="_Toc137030314"/>
      <w:r w:rsidRPr="00312ADE">
        <w:rPr>
          <w:color w:val="005EA6"/>
        </w:rPr>
        <w:t>Acoperirea cu serviciile de distribuție a apei potabile și de canalizare</w:t>
      </w:r>
      <w:bookmarkEnd w:id="36"/>
    </w:p>
    <w:p w14:paraId="173B5FD4" w14:textId="76F2B220" w:rsidR="000C62D1" w:rsidRPr="00312ADE" w:rsidRDefault="000C62D1" w:rsidP="000C62D1">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Număr locuitorilor din </w:t>
      </w:r>
      <w:r w:rsidR="007C5692">
        <w:rPr>
          <w:rFonts w:eastAsia="Calibri" w:cstheme="minorHAnsi"/>
          <w:sz w:val="22"/>
          <w:szCs w:val="22"/>
          <w:lang w:eastAsia="en-US"/>
        </w:rPr>
        <w:t>municipiul Câmpulung</w:t>
      </w:r>
      <w:r w:rsidRPr="00312ADE">
        <w:rPr>
          <w:rFonts w:eastAsia="Calibri" w:cstheme="minorHAnsi"/>
          <w:sz w:val="22"/>
          <w:szCs w:val="22"/>
          <w:lang w:eastAsia="en-US"/>
        </w:rPr>
        <w:t xml:space="preserve"> branșați la rețeaua de apă este de </w:t>
      </w:r>
      <w:r w:rsidR="00B162A4">
        <w:rPr>
          <w:rFonts w:eastAsia="Calibri" w:cstheme="minorHAnsi"/>
          <w:sz w:val="22"/>
          <w:szCs w:val="22"/>
          <w:lang w:eastAsia="en-US"/>
        </w:rPr>
        <w:t>24.896</w:t>
      </w:r>
      <w:r w:rsidRPr="00312ADE">
        <w:rPr>
          <w:rFonts w:eastAsia="Calibri" w:cstheme="minorHAnsi"/>
          <w:sz w:val="22"/>
          <w:szCs w:val="22"/>
          <w:lang w:eastAsia="en-US"/>
        </w:rPr>
        <w:t xml:space="preserve"> persoane, iar număr</w:t>
      </w:r>
      <w:r w:rsidR="0076777D">
        <w:rPr>
          <w:rFonts w:eastAsia="Calibri" w:cstheme="minorHAnsi"/>
          <w:sz w:val="22"/>
          <w:szCs w:val="22"/>
          <w:lang w:eastAsia="en-US"/>
        </w:rPr>
        <w:t>ul</w:t>
      </w:r>
      <w:r w:rsidRPr="00312ADE">
        <w:rPr>
          <w:rFonts w:eastAsia="Calibri" w:cstheme="minorHAnsi"/>
          <w:sz w:val="22"/>
          <w:szCs w:val="22"/>
          <w:lang w:eastAsia="en-US"/>
        </w:rPr>
        <w:t xml:space="preserve"> locuitorilor racordați la rețeaua de canalizare este de </w:t>
      </w:r>
      <w:r w:rsidR="00B162A4">
        <w:rPr>
          <w:rFonts w:eastAsia="Calibri" w:cstheme="minorHAnsi"/>
          <w:sz w:val="22"/>
          <w:szCs w:val="22"/>
          <w:lang w:eastAsia="en-US"/>
        </w:rPr>
        <w:t>20.393</w:t>
      </w:r>
      <w:r w:rsidRPr="00312ADE">
        <w:rPr>
          <w:rFonts w:eastAsia="Calibri" w:cstheme="minorHAnsi"/>
          <w:sz w:val="22"/>
          <w:szCs w:val="22"/>
          <w:lang w:eastAsia="en-US"/>
        </w:rPr>
        <w:t xml:space="preserve"> persoane. </w:t>
      </w:r>
    </w:p>
    <w:p w14:paraId="7E3024BC" w14:textId="77777777" w:rsidR="000C62D1" w:rsidRPr="00312ADE" w:rsidRDefault="000C62D1" w:rsidP="000C62D1">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Numărul branșamentelor la rețeaua de apă potabilă este următorul: </w:t>
      </w:r>
    </w:p>
    <w:p w14:paraId="17FE4DC4" w14:textId="27F2ADD0" w:rsidR="000C62D1" w:rsidRPr="00312ADE" w:rsidRDefault="000C62D1" w:rsidP="000C62D1">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Populație: </w:t>
      </w:r>
      <w:r w:rsidR="00B162A4">
        <w:rPr>
          <w:rFonts w:eastAsia="Calibri" w:cstheme="minorHAnsi"/>
          <w:sz w:val="22"/>
          <w:szCs w:val="22"/>
          <w:lang w:eastAsia="en-US"/>
        </w:rPr>
        <w:t>6.967</w:t>
      </w:r>
      <w:r w:rsidRPr="00312ADE">
        <w:rPr>
          <w:rFonts w:eastAsia="Calibri" w:cstheme="minorHAnsi"/>
          <w:sz w:val="22"/>
          <w:szCs w:val="22"/>
          <w:lang w:eastAsia="en-US"/>
        </w:rPr>
        <w:t xml:space="preserve"> branșamente;</w:t>
      </w:r>
    </w:p>
    <w:p w14:paraId="11FA0949" w14:textId="4F04E39D" w:rsidR="000C62D1" w:rsidRPr="00312ADE" w:rsidRDefault="000C62D1" w:rsidP="000C62D1">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Agenți economici: </w:t>
      </w:r>
      <w:r w:rsidR="00B162A4">
        <w:rPr>
          <w:rFonts w:eastAsia="Calibri" w:cstheme="minorHAnsi"/>
          <w:sz w:val="22"/>
          <w:szCs w:val="22"/>
          <w:lang w:eastAsia="en-US"/>
        </w:rPr>
        <w:t>850</w:t>
      </w:r>
      <w:r w:rsidRPr="00312ADE">
        <w:rPr>
          <w:rFonts w:eastAsia="Calibri" w:cstheme="minorHAnsi"/>
          <w:sz w:val="22"/>
          <w:szCs w:val="22"/>
          <w:lang w:eastAsia="en-US"/>
        </w:rPr>
        <w:t xml:space="preserve"> branșamente;</w:t>
      </w:r>
    </w:p>
    <w:p w14:paraId="4042E806" w14:textId="5ECAA158" w:rsidR="000C62D1" w:rsidRPr="00312ADE" w:rsidRDefault="000C62D1" w:rsidP="000C62D1">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Instituții publice: </w:t>
      </w:r>
      <w:r w:rsidR="00B162A4">
        <w:rPr>
          <w:rFonts w:eastAsia="Calibri" w:cstheme="minorHAnsi"/>
          <w:sz w:val="22"/>
          <w:szCs w:val="22"/>
          <w:lang w:eastAsia="en-US"/>
        </w:rPr>
        <w:t>119</w:t>
      </w:r>
      <w:r w:rsidRPr="00312ADE">
        <w:rPr>
          <w:rFonts w:eastAsia="Calibri" w:cstheme="minorHAnsi"/>
          <w:sz w:val="22"/>
          <w:szCs w:val="22"/>
          <w:lang w:eastAsia="en-US"/>
        </w:rPr>
        <w:t xml:space="preserve"> branșamente.</w:t>
      </w:r>
    </w:p>
    <w:p w14:paraId="61CBF1FD" w14:textId="77777777" w:rsidR="000C62D1" w:rsidRPr="00312ADE" w:rsidRDefault="000C62D1" w:rsidP="000C62D1">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Număr racordurilor la rețeaua de canalizare este prezentat mai jos: </w:t>
      </w:r>
    </w:p>
    <w:p w14:paraId="680F5F82" w14:textId="506A6942" w:rsidR="000C62D1" w:rsidRPr="00312ADE" w:rsidRDefault="000C62D1" w:rsidP="000C62D1">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Populație: </w:t>
      </w:r>
      <w:r w:rsidR="00B162A4">
        <w:rPr>
          <w:rFonts w:eastAsia="Calibri" w:cstheme="minorHAnsi"/>
          <w:sz w:val="22"/>
          <w:szCs w:val="22"/>
          <w:lang w:eastAsia="en-US"/>
        </w:rPr>
        <w:t>5.374</w:t>
      </w:r>
      <w:r w:rsidRPr="00312ADE">
        <w:rPr>
          <w:rFonts w:eastAsia="Calibri" w:cstheme="minorHAnsi"/>
          <w:sz w:val="22"/>
          <w:szCs w:val="22"/>
          <w:lang w:eastAsia="en-US"/>
        </w:rPr>
        <w:t xml:space="preserve"> racorduri;</w:t>
      </w:r>
    </w:p>
    <w:p w14:paraId="30CFEDF2" w14:textId="632C13F3" w:rsidR="000C62D1" w:rsidRPr="00312ADE" w:rsidRDefault="000C62D1" w:rsidP="000C62D1">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Agenți economici: </w:t>
      </w:r>
      <w:r w:rsidR="00B162A4">
        <w:rPr>
          <w:rFonts w:eastAsia="Calibri" w:cstheme="minorHAnsi"/>
          <w:sz w:val="22"/>
          <w:szCs w:val="22"/>
          <w:lang w:eastAsia="en-US"/>
        </w:rPr>
        <w:t>807</w:t>
      </w:r>
      <w:r w:rsidRPr="00312ADE">
        <w:rPr>
          <w:rFonts w:eastAsia="Calibri" w:cstheme="minorHAnsi"/>
          <w:sz w:val="22"/>
          <w:szCs w:val="22"/>
          <w:lang w:eastAsia="en-US"/>
        </w:rPr>
        <w:t xml:space="preserve"> racorduri;</w:t>
      </w:r>
    </w:p>
    <w:p w14:paraId="33E83016" w14:textId="43B966E4" w:rsidR="000C62D1" w:rsidRPr="00312ADE" w:rsidRDefault="000C62D1" w:rsidP="000C62D1">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Instituții publice: </w:t>
      </w:r>
      <w:r w:rsidR="00B162A4">
        <w:rPr>
          <w:rFonts w:eastAsia="Calibri" w:cstheme="minorHAnsi"/>
          <w:sz w:val="22"/>
          <w:szCs w:val="22"/>
          <w:lang w:eastAsia="en-US"/>
        </w:rPr>
        <w:t>118</w:t>
      </w:r>
      <w:r w:rsidRPr="00312ADE">
        <w:rPr>
          <w:rFonts w:eastAsia="Calibri" w:cstheme="minorHAnsi"/>
          <w:sz w:val="22"/>
          <w:szCs w:val="22"/>
          <w:lang w:eastAsia="en-US"/>
        </w:rPr>
        <w:t xml:space="preserve"> racorduri.</w:t>
      </w:r>
    </w:p>
    <w:p w14:paraId="50183724" w14:textId="77777777" w:rsidR="000C62D1" w:rsidRPr="0076777D" w:rsidRDefault="000C62D1" w:rsidP="000C62D1">
      <w:pPr>
        <w:spacing w:before="120" w:after="120" w:line="264" w:lineRule="auto"/>
        <w:ind w:left="360"/>
        <w:jc w:val="both"/>
        <w:rPr>
          <w:rFonts w:eastAsia="Calibri" w:cstheme="minorHAnsi"/>
          <w:sz w:val="22"/>
          <w:szCs w:val="22"/>
          <w:lang w:eastAsia="en-US"/>
        </w:rPr>
      </w:pPr>
      <w:r w:rsidRPr="0076777D">
        <w:rPr>
          <w:rFonts w:eastAsia="Calibri" w:cstheme="minorHAnsi"/>
          <w:sz w:val="22"/>
          <w:szCs w:val="22"/>
          <w:lang w:eastAsia="en-US"/>
        </w:rPr>
        <w:t>Gradul de contorizare a branșamentelor la rețeaua de apă este următorul:</w:t>
      </w:r>
    </w:p>
    <w:p w14:paraId="4C083353" w14:textId="7CB7058F" w:rsidR="000C62D1" w:rsidRPr="0076777D" w:rsidRDefault="000C62D1" w:rsidP="000C62D1">
      <w:pPr>
        <w:numPr>
          <w:ilvl w:val="0"/>
          <w:numId w:val="2"/>
        </w:numPr>
        <w:spacing w:before="120" w:after="120" w:line="264" w:lineRule="auto"/>
        <w:jc w:val="both"/>
        <w:rPr>
          <w:rFonts w:eastAsia="Calibri" w:cstheme="minorHAnsi"/>
          <w:sz w:val="22"/>
          <w:szCs w:val="22"/>
          <w:lang w:eastAsia="en-US"/>
        </w:rPr>
      </w:pPr>
      <w:r w:rsidRPr="0076777D">
        <w:rPr>
          <w:rFonts w:eastAsia="Calibri" w:cstheme="minorHAnsi"/>
          <w:sz w:val="22"/>
          <w:szCs w:val="22"/>
          <w:lang w:eastAsia="en-US"/>
        </w:rPr>
        <w:t xml:space="preserve">Populație: </w:t>
      </w:r>
      <w:r w:rsidR="00B162A4">
        <w:rPr>
          <w:rFonts w:cstheme="minorHAnsi"/>
        </w:rPr>
        <w:t>62,77%</w:t>
      </w:r>
    </w:p>
    <w:p w14:paraId="71A5C96C" w14:textId="7E59A32B" w:rsidR="000C62D1" w:rsidRPr="0076777D" w:rsidRDefault="000C62D1" w:rsidP="000C62D1">
      <w:pPr>
        <w:numPr>
          <w:ilvl w:val="0"/>
          <w:numId w:val="2"/>
        </w:numPr>
        <w:spacing w:before="120" w:after="120" w:line="264" w:lineRule="auto"/>
        <w:jc w:val="both"/>
        <w:rPr>
          <w:rFonts w:eastAsia="Calibri" w:cstheme="minorHAnsi"/>
          <w:sz w:val="22"/>
          <w:szCs w:val="22"/>
          <w:lang w:eastAsia="en-US"/>
        </w:rPr>
      </w:pPr>
      <w:r w:rsidRPr="0076777D">
        <w:rPr>
          <w:rFonts w:eastAsia="Calibri" w:cstheme="minorHAnsi"/>
          <w:sz w:val="22"/>
          <w:szCs w:val="22"/>
          <w:lang w:eastAsia="en-US"/>
        </w:rPr>
        <w:t xml:space="preserve">Agenți economici: </w:t>
      </w:r>
      <w:r w:rsidR="00B162A4">
        <w:rPr>
          <w:rFonts w:cstheme="minorHAnsi"/>
        </w:rPr>
        <w:t>93,18%</w:t>
      </w:r>
      <w:r w:rsidRPr="0076777D">
        <w:rPr>
          <w:rFonts w:eastAsia="Calibri" w:cstheme="minorHAnsi"/>
          <w:sz w:val="22"/>
          <w:szCs w:val="22"/>
          <w:lang w:eastAsia="en-US"/>
        </w:rPr>
        <w:t>;</w:t>
      </w:r>
    </w:p>
    <w:p w14:paraId="002D1F03" w14:textId="147C243C" w:rsidR="000C62D1" w:rsidRPr="0076777D" w:rsidRDefault="000C62D1" w:rsidP="000C62D1">
      <w:pPr>
        <w:numPr>
          <w:ilvl w:val="0"/>
          <w:numId w:val="2"/>
        </w:numPr>
        <w:spacing w:before="120" w:after="120" w:line="264" w:lineRule="auto"/>
        <w:jc w:val="both"/>
        <w:rPr>
          <w:rFonts w:eastAsia="Calibri" w:cstheme="minorHAnsi"/>
          <w:sz w:val="22"/>
          <w:szCs w:val="22"/>
          <w:lang w:eastAsia="en-US"/>
        </w:rPr>
      </w:pPr>
      <w:r w:rsidRPr="0076777D">
        <w:rPr>
          <w:rFonts w:eastAsia="Calibri" w:cstheme="minorHAnsi"/>
          <w:sz w:val="22"/>
          <w:szCs w:val="22"/>
          <w:lang w:eastAsia="en-US"/>
        </w:rPr>
        <w:t xml:space="preserve">Instituții publice: </w:t>
      </w:r>
      <w:r w:rsidR="00B162A4">
        <w:rPr>
          <w:rFonts w:cstheme="minorHAnsi"/>
        </w:rPr>
        <w:t>45,38%</w:t>
      </w:r>
      <w:r w:rsidRPr="0076777D">
        <w:rPr>
          <w:rFonts w:eastAsia="Calibri" w:cstheme="minorHAnsi"/>
          <w:sz w:val="22"/>
          <w:szCs w:val="22"/>
          <w:lang w:eastAsia="en-US"/>
        </w:rPr>
        <w:t>.</w:t>
      </w:r>
    </w:p>
    <w:p w14:paraId="5E0B636C" w14:textId="77777777" w:rsidR="000C62D1" w:rsidRPr="0076777D" w:rsidRDefault="000C62D1" w:rsidP="000C62D1">
      <w:pPr>
        <w:spacing w:before="120" w:after="120" w:line="264" w:lineRule="auto"/>
        <w:ind w:left="360"/>
        <w:jc w:val="both"/>
        <w:rPr>
          <w:rFonts w:eastAsia="Calibri" w:cstheme="minorHAnsi"/>
          <w:sz w:val="22"/>
          <w:szCs w:val="22"/>
          <w:lang w:eastAsia="en-US"/>
        </w:rPr>
      </w:pPr>
      <w:r w:rsidRPr="0076777D">
        <w:rPr>
          <w:rFonts w:eastAsia="Calibri" w:cstheme="minorHAnsi"/>
          <w:sz w:val="22"/>
          <w:szCs w:val="22"/>
          <w:lang w:eastAsia="en-US"/>
        </w:rPr>
        <w:t xml:space="preserve">Gradul de contorizare crescut al branșamentelor permite facturarea cu acuratețe a serviciilor de apă și monitorizarea cantităților utilizate. </w:t>
      </w:r>
    </w:p>
    <w:p w14:paraId="3744F826" w14:textId="77777777" w:rsidR="002323D5" w:rsidRPr="00312ADE" w:rsidRDefault="002323D5" w:rsidP="006024BD">
      <w:pPr>
        <w:spacing w:before="120" w:after="120" w:line="264" w:lineRule="auto"/>
        <w:ind w:left="360"/>
        <w:jc w:val="both"/>
        <w:rPr>
          <w:rFonts w:eastAsia="Calibri" w:cstheme="minorHAnsi"/>
          <w:sz w:val="22"/>
          <w:szCs w:val="22"/>
          <w:lang w:eastAsia="en-US"/>
        </w:rPr>
      </w:pPr>
    </w:p>
    <w:p w14:paraId="6ACDEE30" w14:textId="5F8773A4" w:rsidR="000C62D1" w:rsidRDefault="000C62D1" w:rsidP="003F2DD5">
      <w:pPr>
        <w:pStyle w:val="Style2WasteGhid"/>
        <w:spacing w:before="240" w:after="240" w:line="264" w:lineRule="auto"/>
        <w:rPr>
          <w:color w:val="005EA6"/>
        </w:rPr>
      </w:pPr>
      <w:bookmarkStart w:id="37" w:name="_Toc449617817"/>
      <w:bookmarkStart w:id="38" w:name="_Toc459640257"/>
      <w:bookmarkStart w:id="39" w:name="_Toc137030315"/>
      <w:r w:rsidRPr="00312ADE">
        <w:rPr>
          <w:color w:val="005EA6"/>
        </w:rPr>
        <w:t>Investiții realizate</w:t>
      </w:r>
      <w:bookmarkEnd w:id="37"/>
      <w:bookmarkEnd w:id="38"/>
      <w:r w:rsidRPr="00312ADE">
        <w:rPr>
          <w:color w:val="005EA6"/>
        </w:rPr>
        <w:t xml:space="preserve"> pentru menținerea/ dezvoltarea sistemului</w:t>
      </w:r>
      <w:bookmarkEnd w:id="39"/>
    </w:p>
    <w:p w14:paraId="70BADC33" w14:textId="573056AC" w:rsidR="000B1C3C" w:rsidRPr="000B1C3C" w:rsidRDefault="000B1C3C" w:rsidP="000B1C3C">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Au fost realizate două proiecte de investiții în ultima perioadă pentru întreținerea sistemului:</w:t>
      </w:r>
    </w:p>
    <w:p w14:paraId="66B75DCD" w14:textId="775669CE" w:rsidR="00446D74" w:rsidRPr="000B1C3C" w:rsidRDefault="00446D74" w:rsidP="000B1C3C">
      <w:pPr>
        <w:numPr>
          <w:ilvl w:val="0"/>
          <w:numId w:val="2"/>
        </w:numPr>
        <w:spacing w:before="120" w:after="120" w:line="264" w:lineRule="auto"/>
        <w:jc w:val="both"/>
        <w:rPr>
          <w:rFonts w:eastAsia="Calibri" w:cstheme="minorHAnsi"/>
          <w:sz w:val="22"/>
          <w:szCs w:val="22"/>
          <w:lang w:eastAsia="en-US"/>
        </w:rPr>
      </w:pPr>
      <w:r w:rsidRPr="000B1C3C">
        <w:rPr>
          <w:rFonts w:eastAsia="Calibri" w:cstheme="minorHAnsi"/>
          <w:sz w:val="22"/>
          <w:szCs w:val="22"/>
          <w:lang w:eastAsia="en-US"/>
        </w:rPr>
        <w:t>„Reabilitare conductă de aducțiune apă brută (Dn 800 mm) în mun</w:t>
      </w:r>
      <w:r w:rsidR="000B1C3C" w:rsidRPr="000B1C3C">
        <w:rPr>
          <w:rFonts w:eastAsia="Calibri" w:cstheme="minorHAnsi"/>
          <w:sz w:val="22"/>
          <w:szCs w:val="22"/>
          <w:lang w:eastAsia="en-US"/>
        </w:rPr>
        <w:t>icipiul</w:t>
      </w:r>
      <w:r w:rsidRPr="000B1C3C">
        <w:rPr>
          <w:rFonts w:eastAsia="Calibri" w:cstheme="minorHAnsi"/>
          <w:sz w:val="22"/>
          <w:szCs w:val="22"/>
          <w:lang w:eastAsia="en-US"/>
        </w:rPr>
        <w:t xml:space="preserve"> Câmpulung” </w:t>
      </w:r>
      <w:r w:rsidR="000B1C3C" w:rsidRPr="000B1C3C">
        <w:rPr>
          <w:rFonts w:eastAsia="Calibri" w:cstheme="minorHAnsi"/>
          <w:sz w:val="22"/>
          <w:szCs w:val="22"/>
          <w:lang w:eastAsia="en-US"/>
        </w:rPr>
        <w:t xml:space="preserve">pentru reabilitarea a 3940 m de conductă. </w:t>
      </w:r>
      <w:r w:rsidRPr="000B1C3C">
        <w:rPr>
          <w:rFonts w:eastAsia="Calibri" w:cstheme="minorHAnsi"/>
          <w:sz w:val="22"/>
          <w:szCs w:val="22"/>
          <w:lang w:eastAsia="en-US"/>
        </w:rPr>
        <w:t>Valoare investiție</w:t>
      </w:r>
      <w:r w:rsidR="000B1C3C" w:rsidRPr="000B1C3C">
        <w:rPr>
          <w:rFonts w:eastAsia="Calibri" w:cstheme="minorHAnsi"/>
          <w:sz w:val="22"/>
          <w:szCs w:val="22"/>
          <w:lang w:eastAsia="en-US"/>
        </w:rPr>
        <w:t xml:space="preserve"> este de </w:t>
      </w:r>
      <w:r w:rsidRPr="000B1C3C">
        <w:rPr>
          <w:rFonts w:eastAsia="Calibri" w:cstheme="minorHAnsi"/>
          <w:sz w:val="22"/>
          <w:szCs w:val="22"/>
          <w:lang w:eastAsia="en-US"/>
        </w:rPr>
        <w:t xml:space="preserve">5.425.000,44 lei, cu TVA din care C+M: 4.584.356,00 lei, </w:t>
      </w:r>
      <w:r w:rsidR="000B1C3C" w:rsidRPr="000B1C3C">
        <w:rPr>
          <w:rFonts w:eastAsia="Calibri" w:cstheme="minorHAnsi"/>
          <w:sz w:val="22"/>
          <w:szCs w:val="22"/>
          <w:lang w:eastAsia="en-US"/>
        </w:rPr>
        <w:t>iar d</w:t>
      </w:r>
      <w:r w:rsidRPr="000B1C3C">
        <w:rPr>
          <w:rFonts w:eastAsia="Calibri" w:cstheme="minorHAnsi"/>
          <w:sz w:val="22"/>
          <w:szCs w:val="22"/>
          <w:lang w:eastAsia="en-US"/>
        </w:rPr>
        <w:t>urata de execuție</w:t>
      </w:r>
      <w:r w:rsidR="000B1C3C" w:rsidRPr="000B1C3C">
        <w:rPr>
          <w:rFonts w:eastAsia="Calibri" w:cstheme="minorHAnsi"/>
          <w:sz w:val="22"/>
          <w:szCs w:val="22"/>
          <w:lang w:eastAsia="en-US"/>
        </w:rPr>
        <w:t xml:space="preserve"> este de </w:t>
      </w:r>
      <w:r w:rsidRPr="000B1C3C">
        <w:rPr>
          <w:rFonts w:eastAsia="Calibri" w:cstheme="minorHAnsi"/>
          <w:sz w:val="22"/>
          <w:szCs w:val="22"/>
          <w:lang w:eastAsia="en-US"/>
        </w:rPr>
        <w:t>9 luni</w:t>
      </w:r>
      <w:r w:rsidR="000B1C3C" w:rsidRPr="000B1C3C">
        <w:rPr>
          <w:rFonts w:eastAsia="Calibri" w:cstheme="minorHAnsi"/>
          <w:sz w:val="22"/>
          <w:szCs w:val="22"/>
          <w:lang w:eastAsia="en-US"/>
        </w:rPr>
        <w:t>.</w:t>
      </w:r>
    </w:p>
    <w:p w14:paraId="1381B73E" w14:textId="38133FE2" w:rsidR="00446D74" w:rsidRPr="000B1C3C" w:rsidRDefault="00446D74" w:rsidP="000B1C3C">
      <w:pPr>
        <w:numPr>
          <w:ilvl w:val="0"/>
          <w:numId w:val="2"/>
        </w:numPr>
        <w:spacing w:before="120" w:after="120" w:line="264" w:lineRule="auto"/>
        <w:jc w:val="both"/>
        <w:rPr>
          <w:rFonts w:eastAsia="Calibri" w:cstheme="minorHAnsi"/>
          <w:sz w:val="22"/>
          <w:szCs w:val="22"/>
          <w:lang w:eastAsia="en-US"/>
        </w:rPr>
      </w:pPr>
      <w:r w:rsidRPr="000B1C3C">
        <w:rPr>
          <w:rFonts w:eastAsia="Calibri" w:cstheme="minorHAnsi"/>
          <w:sz w:val="22"/>
          <w:szCs w:val="22"/>
          <w:lang w:eastAsia="en-US"/>
        </w:rPr>
        <w:t>„Reabilitarea Stației de Epurare (Linia apei) în mun</w:t>
      </w:r>
      <w:r w:rsidR="000B1C3C" w:rsidRPr="000B1C3C">
        <w:rPr>
          <w:rFonts w:eastAsia="Calibri" w:cstheme="minorHAnsi"/>
          <w:sz w:val="22"/>
          <w:szCs w:val="22"/>
          <w:lang w:eastAsia="en-US"/>
        </w:rPr>
        <w:t>icipiul</w:t>
      </w:r>
      <w:r w:rsidRPr="000B1C3C">
        <w:rPr>
          <w:rFonts w:eastAsia="Calibri" w:cstheme="minorHAnsi"/>
          <w:sz w:val="22"/>
          <w:szCs w:val="22"/>
          <w:lang w:eastAsia="en-US"/>
        </w:rPr>
        <w:t xml:space="preserve"> Câmpulung”</w:t>
      </w:r>
      <w:r w:rsidR="000B1C3C" w:rsidRPr="000B1C3C">
        <w:rPr>
          <w:rFonts w:eastAsia="Calibri" w:cstheme="minorHAnsi"/>
          <w:sz w:val="22"/>
          <w:szCs w:val="22"/>
          <w:lang w:eastAsia="en-US"/>
        </w:rPr>
        <w:t xml:space="preserve"> având v</w:t>
      </w:r>
      <w:r w:rsidRPr="000B1C3C">
        <w:rPr>
          <w:rFonts w:eastAsia="Calibri" w:cstheme="minorHAnsi"/>
          <w:sz w:val="22"/>
          <w:szCs w:val="22"/>
          <w:lang w:eastAsia="en-US"/>
        </w:rPr>
        <w:t>aloare</w:t>
      </w:r>
      <w:r w:rsidR="000B1C3C" w:rsidRPr="000B1C3C">
        <w:rPr>
          <w:rFonts w:eastAsia="Calibri" w:cstheme="minorHAnsi"/>
          <w:sz w:val="22"/>
          <w:szCs w:val="22"/>
          <w:lang w:eastAsia="en-US"/>
        </w:rPr>
        <w:t>a</w:t>
      </w:r>
      <w:r w:rsidRPr="000B1C3C">
        <w:rPr>
          <w:rFonts w:eastAsia="Calibri" w:cstheme="minorHAnsi"/>
          <w:sz w:val="22"/>
          <w:szCs w:val="22"/>
          <w:lang w:eastAsia="en-US"/>
        </w:rPr>
        <w:t xml:space="preserve"> investiție</w:t>
      </w:r>
      <w:r w:rsidR="000B1C3C" w:rsidRPr="000B1C3C">
        <w:rPr>
          <w:rFonts w:eastAsia="Calibri" w:cstheme="minorHAnsi"/>
          <w:sz w:val="22"/>
          <w:szCs w:val="22"/>
          <w:lang w:eastAsia="en-US"/>
        </w:rPr>
        <w:t xml:space="preserve">i de </w:t>
      </w:r>
      <w:r w:rsidRPr="000B1C3C">
        <w:rPr>
          <w:rFonts w:eastAsia="Calibri" w:cstheme="minorHAnsi"/>
          <w:sz w:val="22"/>
          <w:szCs w:val="22"/>
          <w:lang w:eastAsia="en-US"/>
        </w:rPr>
        <w:t xml:space="preserve">14.659.293,10 lei, cu TVA din care C+M: 4.690.754,60 lei, </w:t>
      </w:r>
      <w:r w:rsidR="000B1C3C" w:rsidRPr="000B1C3C">
        <w:rPr>
          <w:rFonts w:eastAsia="Calibri" w:cstheme="minorHAnsi"/>
          <w:sz w:val="22"/>
          <w:szCs w:val="22"/>
          <w:lang w:eastAsia="en-US"/>
        </w:rPr>
        <w:t xml:space="preserve">și durata de </w:t>
      </w:r>
      <w:r w:rsidRPr="000B1C3C">
        <w:rPr>
          <w:rFonts w:eastAsia="Calibri" w:cstheme="minorHAnsi"/>
          <w:sz w:val="22"/>
          <w:szCs w:val="22"/>
          <w:lang w:eastAsia="en-US"/>
        </w:rPr>
        <w:t>execuției</w:t>
      </w:r>
      <w:r w:rsidR="000B1C3C" w:rsidRPr="000B1C3C">
        <w:rPr>
          <w:rFonts w:eastAsia="Calibri" w:cstheme="minorHAnsi"/>
          <w:sz w:val="22"/>
          <w:szCs w:val="22"/>
          <w:lang w:eastAsia="en-US"/>
        </w:rPr>
        <w:t xml:space="preserve"> de</w:t>
      </w:r>
      <w:r w:rsidRPr="000B1C3C">
        <w:rPr>
          <w:rFonts w:eastAsia="Calibri" w:cstheme="minorHAnsi"/>
          <w:sz w:val="22"/>
          <w:szCs w:val="22"/>
          <w:lang w:eastAsia="en-US"/>
        </w:rPr>
        <w:t xml:space="preserve"> 43 luni</w:t>
      </w:r>
      <w:r w:rsidR="000B1C3C" w:rsidRPr="000B1C3C">
        <w:rPr>
          <w:rFonts w:eastAsia="Calibri" w:cstheme="minorHAnsi"/>
          <w:sz w:val="22"/>
          <w:szCs w:val="22"/>
          <w:lang w:eastAsia="en-US"/>
        </w:rPr>
        <w:t>.</w:t>
      </w:r>
    </w:p>
    <w:p w14:paraId="07262088" w14:textId="63615F6A" w:rsidR="0076777D" w:rsidRPr="0076777D" w:rsidRDefault="0076777D" w:rsidP="00970E6F">
      <w:pPr>
        <w:spacing w:before="120" w:after="120" w:line="264" w:lineRule="auto"/>
        <w:ind w:left="360"/>
        <w:jc w:val="both"/>
        <w:rPr>
          <w:rFonts w:eastAsia="Calibri" w:cstheme="minorHAnsi"/>
          <w:sz w:val="22"/>
          <w:szCs w:val="22"/>
          <w:lang w:eastAsia="en-US"/>
        </w:rPr>
      </w:pPr>
      <w:bookmarkStart w:id="40" w:name="_Toc119338366"/>
      <w:bookmarkStart w:id="41" w:name="_Toc119667155"/>
      <w:bookmarkStart w:id="42" w:name="_Toc119667247"/>
    </w:p>
    <w:p w14:paraId="784C0A22" w14:textId="64756810" w:rsidR="00954D72" w:rsidRPr="00312ADE" w:rsidRDefault="00954D72" w:rsidP="00954D72">
      <w:pPr>
        <w:pStyle w:val="Style2WasteGhid"/>
        <w:spacing w:before="240" w:after="240" w:line="264" w:lineRule="auto"/>
        <w:rPr>
          <w:color w:val="005EA6"/>
        </w:rPr>
      </w:pPr>
      <w:bookmarkStart w:id="43" w:name="_Toc137030316"/>
      <w:r w:rsidRPr="00312ADE">
        <w:rPr>
          <w:color w:val="005EA6"/>
        </w:rPr>
        <w:lastRenderedPageBreak/>
        <w:t>Indicatorii de performanță a serviciului</w:t>
      </w:r>
      <w:bookmarkEnd w:id="40"/>
      <w:bookmarkEnd w:id="41"/>
      <w:bookmarkEnd w:id="42"/>
      <w:bookmarkEnd w:id="43"/>
    </w:p>
    <w:p w14:paraId="144F38BC" w14:textId="444B161D" w:rsidR="00F645E7" w:rsidRDefault="001E58A1" w:rsidP="00F645E7">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Prin</w:t>
      </w:r>
      <w:r w:rsidR="007F5BE6" w:rsidRPr="00312ADE">
        <w:rPr>
          <w:rFonts w:eastAsia="Calibri" w:cstheme="minorHAnsi"/>
          <w:sz w:val="22"/>
          <w:szCs w:val="22"/>
          <w:lang w:eastAsia="en-US"/>
        </w:rPr>
        <w:t xml:space="preserve"> contractul de delegare a gestiunii între autoritatea local</w:t>
      </w:r>
      <w:r w:rsidRPr="00312ADE">
        <w:rPr>
          <w:rFonts w:eastAsia="Calibri" w:cstheme="minorHAnsi"/>
          <w:sz w:val="22"/>
          <w:szCs w:val="22"/>
          <w:lang w:eastAsia="en-US"/>
        </w:rPr>
        <w:t>ă</w:t>
      </w:r>
      <w:r w:rsidR="007F5BE6" w:rsidRPr="00312ADE">
        <w:rPr>
          <w:rFonts w:eastAsia="Calibri" w:cstheme="minorHAnsi"/>
          <w:sz w:val="22"/>
          <w:szCs w:val="22"/>
          <w:lang w:eastAsia="en-US"/>
        </w:rPr>
        <w:t xml:space="preserve"> a </w:t>
      </w:r>
      <w:r w:rsidR="000B1C3C">
        <w:rPr>
          <w:rFonts w:eastAsia="Calibri" w:cstheme="minorHAnsi"/>
          <w:sz w:val="22"/>
          <w:szCs w:val="22"/>
          <w:lang w:eastAsia="en-US"/>
        </w:rPr>
        <w:t>municipiului Câmpulung</w:t>
      </w:r>
      <w:r w:rsidR="007F5BE6" w:rsidRPr="00312ADE">
        <w:rPr>
          <w:rFonts w:eastAsia="Calibri" w:cstheme="minorHAnsi"/>
          <w:sz w:val="22"/>
          <w:szCs w:val="22"/>
          <w:lang w:eastAsia="en-US"/>
        </w:rPr>
        <w:t xml:space="preserve"> și </w:t>
      </w:r>
      <w:r w:rsidRPr="00312ADE">
        <w:rPr>
          <w:rFonts w:eastAsia="Calibri" w:cstheme="minorHAnsi"/>
          <w:sz w:val="22"/>
          <w:szCs w:val="22"/>
          <w:lang w:eastAsia="en-US"/>
        </w:rPr>
        <w:t xml:space="preserve">S.C. EDILUL C.G.A. S.A. Câmpulung au fost stabiliți indicatorii de performanță pentru serviciile de apă și canalizare. </w:t>
      </w:r>
    </w:p>
    <w:p w14:paraId="1DBC4EE5" w14:textId="236928CE" w:rsidR="00F645E7" w:rsidRPr="00970E6F" w:rsidRDefault="00D04607" w:rsidP="00F645E7">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Indicatorii de performanță</w:t>
      </w:r>
      <w:r w:rsidR="001E58A1" w:rsidRPr="00312ADE">
        <w:rPr>
          <w:rFonts w:eastAsia="Calibri" w:cstheme="minorHAnsi"/>
          <w:sz w:val="22"/>
          <w:szCs w:val="22"/>
          <w:lang w:eastAsia="en-US"/>
        </w:rPr>
        <w:t xml:space="preserve"> sunt prezentați în tabelul de mai jos.</w:t>
      </w:r>
      <w:r w:rsidR="00F645E7">
        <w:rPr>
          <w:rFonts w:eastAsia="Calibri" w:cstheme="minorHAnsi"/>
          <w:sz w:val="22"/>
          <w:szCs w:val="22"/>
          <w:lang w:eastAsia="en-US"/>
        </w:rPr>
        <w:t xml:space="preserve"> </w:t>
      </w:r>
    </w:p>
    <w:p w14:paraId="1F60B7EA" w14:textId="1194CBAE" w:rsidR="00954D72" w:rsidRDefault="00954D72" w:rsidP="001E58A1">
      <w:pPr>
        <w:pStyle w:val="Caption"/>
        <w:keepNext/>
        <w:spacing w:before="240" w:line="264" w:lineRule="auto"/>
        <w:ind w:left="360"/>
        <w:rPr>
          <w:rFonts w:asciiTheme="minorHAnsi" w:hAnsiTheme="minorHAnsi" w:cstheme="minorHAnsi"/>
          <w:b w:val="0"/>
          <w:bCs/>
          <w:i/>
          <w:iCs/>
          <w:color w:val="005EA6"/>
        </w:rPr>
      </w:pPr>
      <w:bookmarkStart w:id="44" w:name="_Toc137030372"/>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3</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xml:space="preserve">: Listă indicatori de performanță specifici activităților </w:t>
      </w:r>
      <w:r w:rsidR="00225B02">
        <w:rPr>
          <w:rFonts w:asciiTheme="minorHAnsi" w:hAnsiTheme="minorHAnsi" w:cstheme="minorHAnsi"/>
          <w:b w:val="0"/>
          <w:bCs/>
          <w:i/>
          <w:iCs/>
          <w:color w:val="005EA6"/>
        </w:rPr>
        <w:t>de apă și apă uzată</w:t>
      </w:r>
      <w:bookmarkEnd w:id="44"/>
    </w:p>
    <w:tbl>
      <w:tblPr>
        <w:tblW w:w="4801" w:type="pct"/>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5"/>
        <w:gridCol w:w="5826"/>
        <w:gridCol w:w="1870"/>
      </w:tblGrid>
      <w:tr w:rsidR="003B167C" w:rsidRPr="00312ADE" w14:paraId="10EBF03B" w14:textId="77777777" w:rsidTr="000E163F">
        <w:trPr>
          <w:trHeight w:val="293"/>
        </w:trPr>
        <w:tc>
          <w:tcPr>
            <w:tcW w:w="552" w:type="pct"/>
            <w:shd w:val="clear" w:color="auto" w:fill="005EA6"/>
            <w:vAlign w:val="center"/>
          </w:tcPr>
          <w:p w14:paraId="17EC0B1D" w14:textId="77777777" w:rsidR="003B167C" w:rsidRPr="00312ADE" w:rsidRDefault="003B167C" w:rsidP="000E163F">
            <w:pPr>
              <w:jc w:val="center"/>
              <w:rPr>
                <w:rFonts w:eastAsia="Times New Roman" w:cstheme="minorHAnsi"/>
                <w:b/>
                <w:bCs/>
                <w:color w:val="000000"/>
                <w:sz w:val="18"/>
                <w:szCs w:val="18"/>
              </w:rPr>
            </w:pPr>
            <w:r w:rsidRPr="00312ADE">
              <w:rPr>
                <w:rFonts w:eastAsia="Times New Roman" w:cstheme="minorHAnsi"/>
                <w:b/>
                <w:bCs/>
                <w:color w:val="FFFFFF" w:themeColor="background1"/>
                <w:sz w:val="18"/>
                <w:szCs w:val="18"/>
              </w:rPr>
              <w:t>NR.CRT</w:t>
            </w:r>
          </w:p>
        </w:tc>
        <w:tc>
          <w:tcPr>
            <w:tcW w:w="3367" w:type="pct"/>
            <w:shd w:val="clear" w:color="auto" w:fill="005EA6"/>
            <w:vAlign w:val="center"/>
          </w:tcPr>
          <w:p w14:paraId="55730637" w14:textId="77777777" w:rsidR="003B167C" w:rsidRPr="00312ADE" w:rsidRDefault="003B167C" w:rsidP="000E163F">
            <w:pPr>
              <w:jc w:val="center"/>
              <w:rPr>
                <w:rFonts w:eastAsia="Times New Roman" w:cstheme="minorHAnsi"/>
                <w:b/>
                <w:bCs/>
                <w:color w:val="000000"/>
                <w:sz w:val="18"/>
                <w:szCs w:val="18"/>
              </w:rPr>
            </w:pPr>
            <w:r w:rsidRPr="00312ADE">
              <w:rPr>
                <w:rFonts w:eastAsia="Times New Roman" w:cstheme="minorHAnsi"/>
                <w:b/>
                <w:bCs/>
                <w:color w:val="FFFFFF" w:themeColor="background1"/>
                <w:sz w:val="18"/>
                <w:szCs w:val="18"/>
              </w:rPr>
              <w:t>INDICATORI DE PERFORMANTA</w:t>
            </w:r>
          </w:p>
        </w:tc>
        <w:tc>
          <w:tcPr>
            <w:tcW w:w="1081" w:type="pct"/>
            <w:shd w:val="clear" w:color="auto" w:fill="005EA6"/>
            <w:vAlign w:val="center"/>
          </w:tcPr>
          <w:p w14:paraId="38C24C0A" w14:textId="77777777" w:rsidR="003B167C" w:rsidRPr="00312ADE" w:rsidRDefault="003B167C" w:rsidP="000E163F">
            <w:pPr>
              <w:jc w:val="center"/>
              <w:rPr>
                <w:rFonts w:eastAsia="Times New Roman" w:cstheme="minorHAnsi"/>
                <w:b/>
                <w:bCs/>
                <w:color w:val="000000"/>
                <w:sz w:val="18"/>
                <w:szCs w:val="18"/>
              </w:rPr>
            </w:pPr>
            <w:r w:rsidRPr="00312ADE">
              <w:rPr>
                <w:rFonts w:eastAsia="Times New Roman" w:cstheme="minorHAnsi"/>
                <w:b/>
                <w:bCs/>
                <w:color w:val="FFFFFF" w:themeColor="background1"/>
                <w:sz w:val="18"/>
                <w:szCs w:val="18"/>
              </w:rPr>
              <w:t>TOTAL AN</w:t>
            </w:r>
          </w:p>
        </w:tc>
      </w:tr>
      <w:tr w:rsidR="003B167C" w:rsidRPr="00312ADE" w14:paraId="2E58A988" w14:textId="77777777" w:rsidTr="000E163F">
        <w:trPr>
          <w:cantSplit/>
          <w:trHeight w:val="300"/>
        </w:trPr>
        <w:tc>
          <w:tcPr>
            <w:tcW w:w="5000" w:type="pct"/>
            <w:gridSpan w:val="3"/>
            <w:shd w:val="clear" w:color="auto" w:fill="auto"/>
            <w:vAlign w:val="center"/>
            <w:hideMark/>
          </w:tcPr>
          <w:p w14:paraId="466BBDAE" w14:textId="77777777" w:rsidR="003B167C" w:rsidRPr="00312ADE" w:rsidRDefault="003B167C" w:rsidP="000E163F">
            <w:pPr>
              <w:rPr>
                <w:rFonts w:eastAsia="Times New Roman" w:cstheme="minorHAnsi"/>
                <w:b/>
                <w:bCs/>
                <w:color w:val="000000"/>
                <w:sz w:val="18"/>
                <w:szCs w:val="18"/>
              </w:rPr>
            </w:pPr>
            <w:bookmarkStart w:id="45" w:name="RANGE!B5"/>
            <w:r w:rsidRPr="00312ADE">
              <w:rPr>
                <w:rFonts w:eastAsia="Times New Roman" w:cstheme="minorHAnsi"/>
                <w:b/>
                <w:bCs/>
                <w:color w:val="000000"/>
                <w:sz w:val="18"/>
                <w:szCs w:val="18"/>
              </w:rPr>
              <w:t>BRANŞAREA/RACORDAREA UTILIZATORILOR</w:t>
            </w:r>
            <w:bookmarkEnd w:id="45"/>
          </w:p>
        </w:tc>
      </w:tr>
      <w:tr w:rsidR="003B167C" w:rsidRPr="00312ADE" w14:paraId="5680C640" w14:textId="77777777" w:rsidTr="000E163F">
        <w:trPr>
          <w:cantSplit/>
          <w:trHeight w:val="312"/>
        </w:trPr>
        <w:tc>
          <w:tcPr>
            <w:tcW w:w="552" w:type="pct"/>
            <w:vMerge w:val="restart"/>
            <w:shd w:val="clear" w:color="auto" w:fill="auto"/>
            <w:vAlign w:val="center"/>
            <w:hideMark/>
          </w:tcPr>
          <w:p w14:paraId="1A6CA0C6" w14:textId="77777777" w:rsidR="003B167C" w:rsidRPr="00312ADE" w:rsidRDefault="003B167C" w:rsidP="000E163F">
            <w:pPr>
              <w:spacing w:before="100" w:beforeAutospacing="1" w:after="100" w:afterAutospacing="1"/>
              <w:jc w:val="right"/>
              <w:rPr>
                <w:rFonts w:eastAsia="Times New Roman" w:cstheme="minorHAnsi"/>
                <w:color w:val="000000"/>
                <w:sz w:val="18"/>
                <w:szCs w:val="18"/>
              </w:rPr>
            </w:pPr>
            <w:r w:rsidRPr="00312ADE">
              <w:rPr>
                <w:rFonts w:eastAsia="Times New Roman" w:cstheme="minorHAnsi"/>
                <w:color w:val="000000"/>
                <w:sz w:val="18"/>
                <w:szCs w:val="18"/>
              </w:rPr>
              <w:t>1.1</w:t>
            </w:r>
          </w:p>
        </w:tc>
        <w:tc>
          <w:tcPr>
            <w:tcW w:w="3367" w:type="pct"/>
            <w:vMerge w:val="restart"/>
            <w:shd w:val="clear" w:color="auto" w:fill="auto"/>
            <w:vAlign w:val="center"/>
            <w:hideMark/>
          </w:tcPr>
          <w:p w14:paraId="546081A7" w14:textId="77777777" w:rsidR="003B167C" w:rsidRPr="00312ADE" w:rsidRDefault="003B167C" w:rsidP="000E163F">
            <w:pPr>
              <w:spacing w:before="100" w:beforeAutospacing="1" w:after="100" w:afterAutospacing="1"/>
              <w:rPr>
                <w:rFonts w:eastAsia="Times New Roman" w:cstheme="minorHAnsi"/>
                <w:color w:val="000000"/>
                <w:sz w:val="18"/>
                <w:szCs w:val="18"/>
              </w:rPr>
            </w:pPr>
            <w:r w:rsidRPr="00312ADE">
              <w:rPr>
                <w:rFonts w:eastAsia="Times New Roman" w:cstheme="minorHAnsi"/>
                <w:color w:val="000000"/>
                <w:sz w:val="18"/>
                <w:szCs w:val="18"/>
              </w:rPr>
              <w:t>a)numărul de solicitări de branşare/numărul de solicitări de racordare ale utilizatorilor la sistemul public de alimentare cu apă şi/sau de canalizare, diferenţiat pe utilităţi şi pe categorii de utlizatori ;</w:t>
            </w:r>
          </w:p>
        </w:tc>
        <w:tc>
          <w:tcPr>
            <w:tcW w:w="1081" w:type="pct"/>
            <w:shd w:val="clear" w:color="auto" w:fill="auto"/>
            <w:vAlign w:val="center"/>
            <w:hideMark/>
          </w:tcPr>
          <w:p w14:paraId="155AC694" w14:textId="77777777" w:rsidR="003B167C" w:rsidRPr="00312ADE" w:rsidRDefault="003B167C" w:rsidP="000E163F">
            <w:pPr>
              <w:spacing w:before="100" w:beforeAutospacing="1" w:after="100" w:afterAutospacing="1"/>
              <w:jc w:val="center"/>
              <w:rPr>
                <w:rFonts w:eastAsia="Times New Roman" w:cstheme="minorHAnsi"/>
                <w:color w:val="000000"/>
                <w:sz w:val="18"/>
                <w:szCs w:val="18"/>
              </w:rPr>
            </w:pPr>
            <w:r w:rsidRPr="00312ADE">
              <w:rPr>
                <w:rFonts w:eastAsia="Times New Roman" w:cstheme="minorHAnsi"/>
                <w:color w:val="000000"/>
                <w:sz w:val="18"/>
                <w:szCs w:val="18"/>
              </w:rPr>
              <w:t>Apa -  0,7%</w:t>
            </w:r>
          </w:p>
        </w:tc>
      </w:tr>
      <w:tr w:rsidR="003B167C" w:rsidRPr="00312ADE" w14:paraId="4E3A7E09" w14:textId="77777777" w:rsidTr="000E163F">
        <w:trPr>
          <w:trHeight w:val="312"/>
        </w:trPr>
        <w:tc>
          <w:tcPr>
            <w:tcW w:w="552" w:type="pct"/>
            <w:vMerge/>
            <w:vAlign w:val="center"/>
            <w:hideMark/>
          </w:tcPr>
          <w:p w14:paraId="25425EB7" w14:textId="77777777" w:rsidR="003B167C" w:rsidRPr="00312ADE" w:rsidRDefault="003B167C" w:rsidP="000E163F">
            <w:pPr>
              <w:spacing w:before="100" w:beforeAutospacing="1" w:after="100" w:afterAutospacing="1"/>
              <w:rPr>
                <w:rFonts w:eastAsia="Times New Roman" w:cstheme="minorHAnsi"/>
                <w:color w:val="000000"/>
                <w:sz w:val="18"/>
                <w:szCs w:val="18"/>
              </w:rPr>
            </w:pPr>
          </w:p>
        </w:tc>
        <w:tc>
          <w:tcPr>
            <w:tcW w:w="3367" w:type="pct"/>
            <w:vMerge/>
            <w:vAlign w:val="center"/>
            <w:hideMark/>
          </w:tcPr>
          <w:p w14:paraId="7E3867AC" w14:textId="77777777" w:rsidR="003B167C" w:rsidRPr="00312ADE" w:rsidRDefault="003B167C" w:rsidP="000E163F">
            <w:pPr>
              <w:spacing w:before="100" w:beforeAutospacing="1" w:after="100" w:afterAutospacing="1"/>
              <w:rPr>
                <w:rFonts w:eastAsia="Times New Roman" w:cstheme="minorHAnsi"/>
                <w:color w:val="000000"/>
                <w:sz w:val="18"/>
                <w:szCs w:val="18"/>
              </w:rPr>
            </w:pPr>
          </w:p>
        </w:tc>
        <w:tc>
          <w:tcPr>
            <w:tcW w:w="1081" w:type="pct"/>
            <w:shd w:val="clear" w:color="auto" w:fill="auto"/>
            <w:vAlign w:val="center"/>
            <w:hideMark/>
          </w:tcPr>
          <w:p w14:paraId="54EE1F7A" w14:textId="77777777" w:rsidR="003B167C" w:rsidRPr="00312ADE" w:rsidRDefault="003B167C" w:rsidP="000E163F">
            <w:pPr>
              <w:spacing w:before="100" w:beforeAutospacing="1" w:after="100" w:afterAutospacing="1"/>
              <w:jc w:val="center"/>
              <w:rPr>
                <w:rFonts w:eastAsia="Times New Roman" w:cstheme="minorHAnsi"/>
                <w:color w:val="000000"/>
                <w:sz w:val="18"/>
                <w:szCs w:val="18"/>
              </w:rPr>
            </w:pPr>
            <w:r w:rsidRPr="00312ADE">
              <w:rPr>
                <w:rFonts w:eastAsia="Times New Roman" w:cstheme="minorHAnsi"/>
                <w:color w:val="000000"/>
                <w:sz w:val="18"/>
                <w:szCs w:val="18"/>
              </w:rPr>
              <w:t>Canal 0,4 %</w:t>
            </w:r>
          </w:p>
        </w:tc>
      </w:tr>
      <w:tr w:rsidR="003B167C" w:rsidRPr="00312ADE" w14:paraId="26EBB2AE" w14:textId="77777777" w:rsidTr="000E163F">
        <w:trPr>
          <w:trHeight w:val="539"/>
        </w:trPr>
        <w:tc>
          <w:tcPr>
            <w:tcW w:w="552" w:type="pct"/>
            <w:vMerge/>
            <w:vAlign w:val="center"/>
            <w:hideMark/>
          </w:tcPr>
          <w:p w14:paraId="3501FCA2" w14:textId="77777777" w:rsidR="003B167C" w:rsidRPr="00312ADE" w:rsidRDefault="003B167C" w:rsidP="000E163F">
            <w:pPr>
              <w:spacing w:before="100" w:beforeAutospacing="1" w:after="100" w:afterAutospacing="1"/>
              <w:rPr>
                <w:rFonts w:eastAsia="Times New Roman" w:cstheme="minorHAnsi"/>
                <w:color w:val="000000"/>
                <w:sz w:val="18"/>
                <w:szCs w:val="18"/>
              </w:rPr>
            </w:pPr>
          </w:p>
        </w:tc>
        <w:tc>
          <w:tcPr>
            <w:tcW w:w="3367" w:type="pct"/>
            <w:shd w:val="clear" w:color="auto" w:fill="auto"/>
            <w:vAlign w:val="center"/>
            <w:hideMark/>
          </w:tcPr>
          <w:p w14:paraId="284592C4" w14:textId="77777777" w:rsidR="003B167C" w:rsidRPr="00312ADE" w:rsidRDefault="003B167C" w:rsidP="000E163F">
            <w:pPr>
              <w:spacing w:before="100" w:beforeAutospacing="1" w:after="100" w:afterAutospacing="1"/>
              <w:rPr>
                <w:rFonts w:eastAsia="Times New Roman" w:cstheme="minorHAnsi"/>
                <w:color w:val="000000"/>
                <w:sz w:val="18"/>
                <w:szCs w:val="18"/>
              </w:rPr>
            </w:pPr>
            <w:r w:rsidRPr="00312ADE">
              <w:rPr>
                <w:rFonts w:eastAsia="Times New Roman" w:cstheme="minorHAnsi"/>
                <w:color w:val="000000"/>
                <w:sz w:val="18"/>
                <w:szCs w:val="18"/>
              </w:rPr>
              <w:t>b)numărul de solicitări la care intervalul de timp, dintre momentul înregistrării cererii de branşare/racordare a utilizatorului, până la primirea de către acesta a avizului de branşare/racordare, este mai mic de 15/30/60 zile calendaristice.</w:t>
            </w:r>
          </w:p>
        </w:tc>
        <w:tc>
          <w:tcPr>
            <w:tcW w:w="1081" w:type="pct"/>
            <w:shd w:val="clear" w:color="auto" w:fill="auto"/>
            <w:vAlign w:val="center"/>
            <w:hideMark/>
          </w:tcPr>
          <w:p w14:paraId="101C40B9" w14:textId="77777777" w:rsidR="003B167C" w:rsidRPr="00312ADE" w:rsidRDefault="003B167C" w:rsidP="000E163F">
            <w:pPr>
              <w:spacing w:before="100" w:beforeAutospacing="1" w:after="100" w:afterAutospacing="1"/>
              <w:jc w:val="center"/>
              <w:rPr>
                <w:rFonts w:eastAsia="Times New Roman" w:cstheme="minorHAnsi"/>
                <w:color w:val="000000"/>
                <w:sz w:val="18"/>
                <w:szCs w:val="18"/>
              </w:rPr>
            </w:pPr>
            <w:r w:rsidRPr="00312ADE">
              <w:rPr>
                <w:rFonts w:eastAsia="Times New Roman" w:cstheme="minorHAnsi"/>
                <w:color w:val="000000"/>
                <w:sz w:val="18"/>
                <w:szCs w:val="18"/>
              </w:rPr>
              <w:t>100%</w:t>
            </w:r>
          </w:p>
        </w:tc>
      </w:tr>
      <w:tr w:rsidR="003B167C" w:rsidRPr="00312ADE" w14:paraId="1AEE6C88" w14:textId="77777777" w:rsidTr="000E163F">
        <w:trPr>
          <w:cantSplit/>
          <w:trHeight w:val="300"/>
        </w:trPr>
        <w:tc>
          <w:tcPr>
            <w:tcW w:w="5000" w:type="pct"/>
            <w:gridSpan w:val="3"/>
            <w:shd w:val="clear" w:color="auto" w:fill="auto"/>
            <w:vAlign w:val="center"/>
            <w:hideMark/>
          </w:tcPr>
          <w:p w14:paraId="3B327CE7" w14:textId="77777777" w:rsidR="003B167C" w:rsidRPr="00312ADE" w:rsidRDefault="003B167C" w:rsidP="000E163F">
            <w:pPr>
              <w:rPr>
                <w:rFonts w:eastAsia="Times New Roman" w:cstheme="minorHAnsi"/>
                <w:b/>
                <w:bCs/>
                <w:color w:val="000000"/>
                <w:sz w:val="18"/>
                <w:szCs w:val="18"/>
              </w:rPr>
            </w:pPr>
            <w:bookmarkStart w:id="46" w:name="RANGE!B10"/>
            <w:r w:rsidRPr="00312ADE">
              <w:rPr>
                <w:rFonts w:eastAsia="Times New Roman" w:cstheme="minorHAnsi"/>
                <w:b/>
                <w:bCs/>
                <w:color w:val="000000"/>
                <w:sz w:val="18"/>
                <w:szCs w:val="18"/>
              </w:rPr>
              <w:t>CONTRACTAREA FURNIZĂRII APEI/PRELUĂRII APELOR UZATE ŞI METEORICE</w:t>
            </w:r>
            <w:bookmarkEnd w:id="46"/>
          </w:p>
        </w:tc>
      </w:tr>
      <w:tr w:rsidR="003B167C" w:rsidRPr="00312ADE" w14:paraId="168C21B2" w14:textId="77777777" w:rsidTr="000E163F">
        <w:trPr>
          <w:cantSplit/>
          <w:trHeight w:val="406"/>
        </w:trPr>
        <w:tc>
          <w:tcPr>
            <w:tcW w:w="552" w:type="pct"/>
            <w:vMerge w:val="restart"/>
            <w:shd w:val="clear" w:color="auto" w:fill="auto"/>
            <w:vAlign w:val="center"/>
            <w:hideMark/>
          </w:tcPr>
          <w:p w14:paraId="47C6633D"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1.2</w:t>
            </w:r>
          </w:p>
        </w:tc>
        <w:tc>
          <w:tcPr>
            <w:tcW w:w="3367" w:type="pct"/>
            <w:shd w:val="clear" w:color="auto" w:fill="auto"/>
            <w:vAlign w:val="center"/>
            <w:hideMark/>
          </w:tcPr>
          <w:p w14:paraId="20DA0017"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a)numărul de contracte încheiate, pe categorii de utilizatori, raportat la numărul de solicitări </w:t>
            </w:r>
          </w:p>
        </w:tc>
        <w:tc>
          <w:tcPr>
            <w:tcW w:w="1081" w:type="pct"/>
            <w:shd w:val="clear" w:color="auto" w:fill="auto"/>
            <w:vAlign w:val="center"/>
            <w:hideMark/>
          </w:tcPr>
          <w:p w14:paraId="66423F88"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100%</w:t>
            </w:r>
          </w:p>
        </w:tc>
      </w:tr>
      <w:tr w:rsidR="003B167C" w:rsidRPr="00312ADE" w14:paraId="692B0C1A" w14:textId="77777777" w:rsidTr="000E163F">
        <w:trPr>
          <w:trHeight w:val="122"/>
        </w:trPr>
        <w:tc>
          <w:tcPr>
            <w:tcW w:w="552" w:type="pct"/>
            <w:vMerge/>
            <w:vAlign w:val="center"/>
            <w:hideMark/>
          </w:tcPr>
          <w:p w14:paraId="18F5629D"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18D4D650"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b)procentul din contractele de la lit. a) încheiate în mai puţin de 30 zile calendaristice</w:t>
            </w:r>
          </w:p>
        </w:tc>
        <w:tc>
          <w:tcPr>
            <w:tcW w:w="1081" w:type="pct"/>
            <w:shd w:val="clear" w:color="auto" w:fill="auto"/>
            <w:vAlign w:val="center"/>
            <w:hideMark/>
          </w:tcPr>
          <w:p w14:paraId="382E7429"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100%</w:t>
            </w:r>
          </w:p>
        </w:tc>
      </w:tr>
      <w:tr w:rsidR="003B167C" w:rsidRPr="00312ADE" w14:paraId="5B473CBF" w14:textId="77777777" w:rsidTr="000E163F">
        <w:trPr>
          <w:trHeight w:val="876"/>
        </w:trPr>
        <w:tc>
          <w:tcPr>
            <w:tcW w:w="552" w:type="pct"/>
            <w:vMerge/>
            <w:vAlign w:val="center"/>
            <w:hideMark/>
          </w:tcPr>
          <w:p w14:paraId="337C3F07"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408AB381"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c)numărul de solicitări de modificare a prevederilor contractuale, raportate la numărul total de solicitări de modificare a prevederilor contractuale rezolvate în 30 zile</w:t>
            </w:r>
          </w:p>
        </w:tc>
        <w:tc>
          <w:tcPr>
            <w:tcW w:w="1081" w:type="pct"/>
            <w:shd w:val="clear" w:color="auto" w:fill="auto"/>
            <w:vAlign w:val="center"/>
            <w:hideMark/>
          </w:tcPr>
          <w:p w14:paraId="24152C0A"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26737DF6" w14:textId="77777777" w:rsidTr="000E163F">
        <w:trPr>
          <w:cantSplit/>
          <w:trHeight w:val="300"/>
        </w:trPr>
        <w:tc>
          <w:tcPr>
            <w:tcW w:w="5000" w:type="pct"/>
            <w:gridSpan w:val="3"/>
            <w:shd w:val="clear" w:color="auto" w:fill="auto"/>
            <w:vAlign w:val="center"/>
            <w:hideMark/>
          </w:tcPr>
          <w:p w14:paraId="56F23F4E" w14:textId="77777777" w:rsidR="003B167C" w:rsidRPr="00312ADE" w:rsidRDefault="003B167C" w:rsidP="000E163F">
            <w:pPr>
              <w:rPr>
                <w:rFonts w:eastAsia="Times New Roman" w:cstheme="minorHAnsi"/>
                <w:b/>
                <w:bCs/>
                <w:color w:val="000000"/>
                <w:sz w:val="18"/>
                <w:szCs w:val="18"/>
              </w:rPr>
            </w:pPr>
            <w:bookmarkStart w:id="47" w:name="RANGE!B14"/>
            <w:r w:rsidRPr="00312ADE">
              <w:rPr>
                <w:rFonts w:eastAsia="Times New Roman" w:cstheme="minorHAnsi"/>
                <w:b/>
                <w:bCs/>
                <w:color w:val="000000"/>
                <w:sz w:val="18"/>
                <w:szCs w:val="18"/>
              </w:rPr>
              <w:t>MĂSURAREA ŞI GESTIUNEA CONSUMULUI DE APĂ</w:t>
            </w:r>
            <w:bookmarkEnd w:id="47"/>
          </w:p>
        </w:tc>
      </w:tr>
      <w:tr w:rsidR="003B167C" w:rsidRPr="00312ADE" w14:paraId="3659FE18" w14:textId="77777777" w:rsidTr="000E163F">
        <w:trPr>
          <w:cantSplit/>
          <w:trHeight w:val="315"/>
        </w:trPr>
        <w:tc>
          <w:tcPr>
            <w:tcW w:w="552" w:type="pct"/>
            <w:vMerge w:val="restart"/>
            <w:shd w:val="clear" w:color="auto" w:fill="auto"/>
            <w:vAlign w:val="center"/>
            <w:hideMark/>
          </w:tcPr>
          <w:p w14:paraId="37B40C0D"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1.3</w:t>
            </w:r>
          </w:p>
        </w:tc>
        <w:tc>
          <w:tcPr>
            <w:tcW w:w="3367" w:type="pct"/>
            <w:shd w:val="clear" w:color="auto" w:fill="auto"/>
            <w:vAlign w:val="center"/>
            <w:hideMark/>
          </w:tcPr>
          <w:p w14:paraId="113F25B8"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a)numărul anual de contoare montate, ca urmare a solicitărilor, raportat la numărul de solicitări, pe tipuri de apă furnizată </w:t>
            </w:r>
          </w:p>
        </w:tc>
        <w:tc>
          <w:tcPr>
            <w:tcW w:w="1081" w:type="pct"/>
            <w:shd w:val="clear" w:color="auto" w:fill="auto"/>
            <w:vAlign w:val="center"/>
            <w:hideMark/>
          </w:tcPr>
          <w:p w14:paraId="3E96B2E6"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99%</w:t>
            </w:r>
          </w:p>
        </w:tc>
      </w:tr>
      <w:tr w:rsidR="003B167C" w:rsidRPr="00312ADE" w14:paraId="39AE7870" w14:textId="77777777" w:rsidTr="000E163F">
        <w:trPr>
          <w:trHeight w:val="137"/>
        </w:trPr>
        <w:tc>
          <w:tcPr>
            <w:tcW w:w="552" w:type="pct"/>
            <w:vMerge/>
            <w:vAlign w:val="center"/>
            <w:hideMark/>
          </w:tcPr>
          <w:p w14:paraId="35759EB5"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7C56643C"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b)numărul anual de contoare montate, raportat la numărul total de utilizatori fără contor   </w:t>
            </w:r>
          </w:p>
        </w:tc>
        <w:tc>
          <w:tcPr>
            <w:tcW w:w="1081" w:type="pct"/>
            <w:shd w:val="clear" w:color="auto" w:fill="auto"/>
            <w:vAlign w:val="center"/>
            <w:hideMark/>
          </w:tcPr>
          <w:p w14:paraId="195053E0"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2,6%</w:t>
            </w:r>
          </w:p>
        </w:tc>
      </w:tr>
      <w:tr w:rsidR="003B167C" w:rsidRPr="00312ADE" w14:paraId="16EF479D" w14:textId="77777777" w:rsidTr="000E163F">
        <w:trPr>
          <w:trHeight w:val="89"/>
        </w:trPr>
        <w:tc>
          <w:tcPr>
            <w:tcW w:w="552" w:type="pct"/>
            <w:vMerge/>
            <w:vAlign w:val="center"/>
            <w:hideMark/>
          </w:tcPr>
          <w:p w14:paraId="754F4623"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7D42AAAA"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c)numărul anual de reclamaţii privind precizia contoarelor raportat la numărul total de contoare, pe tipuri de apă furnizată şi categorii de utilizatori </w:t>
            </w:r>
          </w:p>
        </w:tc>
        <w:tc>
          <w:tcPr>
            <w:tcW w:w="1081" w:type="pct"/>
            <w:shd w:val="clear" w:color="auto" w:fill="auto"/>
            <w:vAlign w:val="center"/>
            <w:hideMark/>
          </w:tcPr>
          <w:p w14:paraId="019A4900"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1,7%</w:t>
            </w:r>
          </w:p>
        </w:tc>
      </w:tr>
      <w:tr w:rsidR="003B167C" w:rsidRPr="00312ADE" w14:paraId="2FC13EF0" w14:textId="77777777" w:rsidTr="000E163F">
        <w:trPr>
          <w:trHeight w:val="300"/>
        </w:trPr>
        <w:tc>
          <w:tcPr>
            <w:tcW w:w="552" w:type="pct"/>
            <w:vMerge/>
            <w:vAlign w:val="center"/>
            <w:hideMark/>
          </w:tcPr>
          <w:p w14:paraId="749B17DE"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7CEF9013"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d)ponderea din numărul de reclamaţii de la lit.c) care sunt justificate </w:t>
            </w:r>
          </w:p>
        </w:tc>
        <w:tc>
          <w:tcPr>
            <w:tcW w:w="1081" w:type="pct"/>
            <w:shd w:val="clear" w:color="auto" w:fill="auto"/>
            <w:vAlign w:val="center"/>
            <w:hideMark/>
          </w:tcPr>
          <w:p w14:paraId="0D772B35"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1,1%</w:t>
            </w:r>
          </w:p>
        </w:tc>
      </w:tr>
      <w:tr w:rsidR="003B167C" w:rsidRPr="00312ADE" w14:paraId="1406FFC1" w14:textId="77777777" w:rsidTr="000E163F">
        <w:trPr>
          <w:trHeight w:val="229"/>
        </w:trPr>
        <w:tc>
          <w:tcPr>
            <w:tcW w:w="552" w:type="pct"/>
            <w:vMerge/>
            <w:vAlign w:val="center"/>
            <w:hideMark/>
          </w:tcPr>
          <w:p w14:paraId="239836E2"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217E50B3"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e)procentul de solicitări de la lit.c) care au fost rezolvate în mai puţin de 8 zile</w:t>
            </w:r>
          </w:p>
        </w:tc>
        <w:tc>
          <w:tcPr>
            <w:tcW w:w="1081" w:type="pct"/>
            <w:shd w:val="clear" w:color="auto" w:fill="auto"/>
            <w:vAlign w:val="center"/>
            <w:hideMark/>
          </w:tcPr>
          <w:p w14:paraId="05EA9948"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85%</w:t>
            </w:r>
          </w:p>
        </w:tc>
      </w:tr>
      <w:tr w:rsidR="003B167C" w:rsidRPr="00312ADE" w14:paraId="218891D7" w14:textId="77777777" w:rsidTr="000E163F">
        <w:trPr>
          <w:trHeight w:val="349"/>
        </w:trPr>
        <w:tc>
          <w:tcPr>
            <w:tcW w:w="552" w:type="pct"/>
            <w:vMerge/>
            <w:vAlign w:val="center"/>
            <w:hideMark/>
          </w:tcPr>
          <w:p w14:paraId="6B8E431C"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4BB18B9F"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f)numărul de sesizări privind parametrii apei furnizate raportat la numărul total de utilizatori</w:t>
            </w:r>
          </w:p>
        </w:tc>
        <w:tc>
          <w:tcPr>
            <w:tcW w:w="1081" w:type="pct"/>
            <w:shd w:val="clear" w:color="auto" w:fill="auto"/>
            <w:vAlign w:val="center"/>
            <w:hideMark/>
          </w:tcPr>
          <w:p w14:paraId="754635BD"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637C3A29" w14:textId="77777777" w:rsidTr="000E163F">
        <w:trPr>
          <w:trHeight w:val="157"/>
        </w:trPr>
        <w:tc>
          <w:tcPr>
            <w:tcW w:w="552" w:type="pct"/>
            <w:vMerge/>
            <w:vAlign w:val="center"/>
            <w:hideMark/>
          </w:tcPr>
          <w:p w14:paraId="0F4FBA74"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00B0A35A"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g)cantitatea de apă furnizată raportată la numărul total de locuitori de tip casnic deserviţi</w:t>
            </w:r>
          </w:p>
        </w:tc>
        <w:tc>
          <w:tcPr>
            <w:tcW w:w="1081" w:type="pct"/>
            <w:shd w:val="clear" w:color="auto" w:fill="auto"/>
            <w:vAlign w:val="center"/>
            <w:hideMark/>
          </w:tcPr>
          <w:p w14:paraId="13775172"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 xml:space="preserve">184 1/om zi </w:t>
            </w:r>
          </w:p>
        </w:tc>
      </w:tr>
      <w:tr w:rsidR="003B167C" w:rsidRPr="00312ADE" w14:paraId="5EA700D7" w14:textId="77777777" w:rsidTr="000E163F">
        <w:trPr>
          <w:cantSplit/>
          <w:trHeight w:val="300"/>
        </w:trPr>
        <w:tc>
          <w:tcPr>
            <w:tcW w:w="5000" w:type="pct"/>
            <w:gridSpan w:val="3"/>
            <w:shd w:val="clear" w:color="auto" w:fill="auto"/>
            <w:vAlign w:val="center"/>
            <w:hideMark/>
          </w:tcPr>
          <w:p w14:paraId="2FD021A2" w14:textId="77777777" w:rsidR="003B167C" w:rsidRPr="00312ADE" w:rsidRDefault="003B167C" w:rsidP="000E163F">
            <w:pPr>
              <w:rPr>
                <w:rFonts w:eastAsia="Times New Roman" w:cstheme="minorHAnsi"/>
                <w:b/>
                <w:bCs/>
                <w:color w:val="000000"/>
                <w:sz w:val="18"/>
                <w:szCs w:val="18"/>
              </w:rPr>
            </w:pPr>
            <w:bookmarkStart w:id="48" w:name="RANGE!B22"/>
            <w:r w:rsidRPr="00312ADE">
              <w:rPr>
                <w:rFonts w:eastAsia="Times New Roman" w:cstheme="minorHAnsi"/>
                <w:b/>
                <w:bCs/>
                <w:color w:val="000000"/>
                <w:sz w:val="18"/>
                <w:szCs w:val="18"/>
              </w:rPr>
              <w:t xml:space="preserve">CITIREA, FACTURAREA ŞI ÎNCASAREA CONTRAVALORII SERVICIILOR DE APĂ ŞI DE CANALIZARE </w:t>
            </w:r>
            <w:bookmarkEnd w:id="48"/>
          </w:p>
        </w:tc>
      </w:tr>
      <w:tr w:rsidR="003B167C" w:rsidRPr="00312ADE" w14:paraId="4C2049F1" w14:textId="77777777" w:rsidTr="000E163F">
        <w:trPr>
          <w:cantSplit/>
          <w:trHeight w:val="300"/>
        </w:trPr>
        <w:tc>
          <w:tcPr>
            <w:tcW w:w="5000" w:type="pct"/>
            <w:gridSpan w:val="3"/>
            <w:shd w:val="clear" w:color="auto" w:fill="auto"/>
            <w:vAlign w:val="center"/>
            <w:hideMark/>
          </w:tcPr>
          <w:p w14:paraId="47D832C3" w14:textId="77777777" w:rsidR="003B167C" w:rsidRPr="00312ADE" w:rsidRDefault="003B167C" w:rsidP="000E163F">
            <w:pPr>
              <w:rPr>
                <w:rFonts w:eastAsia="Times New Roman" w:cstheme="minorHAnsi"/>
                <w:b/>
                <w:bCs/>
                <w:color w:val="000000"/>
                <w:sz w:val="18"/>
                <w:szCs w:val="18"/>
              </w:rPr>
            </w:pPr>
            <w:bookmarkStart w:id="49" w:name="RANGE!B23"/>
            <w:r w:rsidRPr="00312ADE">
              <w:rPr>
                <w:rFonts w:eastAsia="Times New Roman" w:cstheme="minorHAnsi"/>
                <w:b/>
                <w:bCs/>
                <w:color w:val="000000"/>
                <w:sz w:val="18"/>
                <w:szCs w:val="18"/>
              </w:rPr>
              <w:t>FURNIZATE/PRESTATE</w:t>
            </w:r>
            <w:bookmarkEnd w:id="49"/>
          </w:p>
        </w:tc>
      </w:tr>
      <w:tr w:rsidR="003B167C" w:rsidRPr="00312ADE" w14:paraId="1104C311" w14:textId="77777777" w:rsidTr="000E163F">
        <w:trPr>
          <w:cantSplit/>
          <w:trHeight w:val="201"/>
        </w:trPr>
        <w:tc>
          <w:tcPr>
            <w:tcW w:w="552" w:type="pct"/>
            <w:vMerge w:val="restart"/>
            <w:shd w:val="clear" w:color="auto" w:fill="auto"/>
            <w:vAlign w:val="center"/>
            <w:hideMark/>
          </w:tcPr>
          <w:p w14:paraId="0DC179FF"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1.4</w:t>
            </w:r>
          </w:p>
        </w:tc>
        <w:tc>
          <w:tcPr>
            <w:tcW w:w="3367" w:type="pct"/>
            <w:shd w:val="clear" w:color="auto" w:fill="auto"/>
            <w:vAlign w:val="center"/>
            <w:hideMark/>
          </w:tcPr>
          <w:p w14:paraId="5271DE23"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a)numărul de reclamaţii privind facturarea raportat la numărul total de utilizatori</w:t>
            </w:r>
          </w:p>
        </w:tc>
        <w:tc>
          <w:tcPr>
            <w:tcW w:w="1081" w:type="pct"/>
            <w:shd w:val="clear" w:color="auto" w:fill="auto"/>
            <w:vAlign w:val="center"/>
            <w:hideMark/>
          </w:tcPr>
          <w:p w14:paraId="7563CEE3"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0,09%</w:t>
            </w:r>
          </w:p>
        </w:tc>
      </w:tr>
      <w:tr w:rsidR="003B167C" w:rsidRPr="00312ADE" w14:paraId="04425FD1" w14:textId="77777777" w:rsidTr="000E163F">
        <w:trPr>
          <w:trHeight w:val="300"/>
        </w:trPr>
        <w:tc>
          <w:tcPr>
            <w:tcW w:w="552" w:type="pct"/>
            <w:vMerge/>
            <w:vAlign w:val="center"/>
            <w:hideMark/>
          </w:tcPr>
          <w:p w14:paraId="7EBC2C87"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14053094"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b)procentul de reclamaţii de la lit.a) rezolvate în termen de 10 zile</w:t>
            </w:r>
          </w:p>
        </w:tc>
        <w:tc>
          <w:tcPr>
            <w:tcW w:w="1081" w:type="pct"/>
            <w:shd w:val="clear" w:color="auto" w:fill="auto"/>
            <w:vAlign w:val="center"/>
            <w:hideMark/>
          </w:tcPr>
          <w:p w14:paraId="26256938"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98%</w:t>
            </w:r>
          </w:p>
        </w:tc>
      </w:tr>
      <w:tr w:rsidR="003B167C" w:rsidRPr="00312ADE" w14:paraId="0B8960EF" w14:textId="77777777" w:rsidTr="000E163F">
        <w:trPr>
          <w:trHeight w:val="300"/>
        </w:trPr>
        <w:tc>
          <w:tcPr>
            <w:tcW w:w="552" w:type="pct"/>
            <w:vMerge/>
            <w:vAlign w:val="center"/>
            <w:hideMark/>
          </w:tcPr>
          <w:p w14:paraId="01627992"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39DE82B2"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c)procentul din reclamaţiile de la lit. a) care s-au dovedit a fi justificate    </w:t>
            </w:r>
          </w:p>
        </w:tc>
        <w:tc>
          <w:tcPr>
            <w:tcW w:w="1081" w:type="pct"/>
            <w:shd w:val="clear" w:color="auto" w:fill="auto"/>
            <w:vAlign w:val="center"/>
            <w:hideMark/>
          </w:tcPr>
          <w:p w14:paraId="2848CA66"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w:t>
            </w:r>
          </w:p>
        </w:tc>
      </w:tr>
      <w:tr w:rsidR="003B167C" w:rsidRPr="00312ADE" w14:paraId="799E1F89" w14:textId="77777777" w:rsidTr="000E163F">
        <w:trPr>
          <w:trHeight w:val="312"/>
        </w:trPr>
        <w:tc>
          <w:tcPr>
            <w:tcW w:w="552" w:type="pct"/>
            <w:vMerge/>
            <w:vAlign w:val="center"/>
            <w:hideMark/>
          </w:tcPr>
          <w:p w14:paraId="305854F1" w14:textId="77777777" w:rsidR="003B167C" w:rsidRPr="00312ADE" w:rsidRDefault="003B167C" w:rsidP="000E163F">
            <w:pPr>
              <w:rPr>
                <w:rFonts w:eastAsia="Times New Roman" w:cstheme="minorHAnsi"/>
                <w:color w:val="000000"/>
                <w:sz w:val="18"/>
                <w:szCs w:val="18"/>
              </w:rPr>
            </w:pPr>
          </w:p>
        </w:tc>
        <w:tc>
          <w:tcPr>
            <w:tcW w:w="3367" w:type="pct"/>
            <w:vMerge w:val="restart"/>
            <w:shd w:val="clear" w:color="auto" w:fill="auto"/>
            <w:vAlign w:val="center"/>
            <w:hideMark/>
          </w:tcPr>
          <w:p w14:paraId="47BF6A28"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d)valoarea totală a facturilor încasate raportată la valoarea totală a facturilor emise</w:t>
            </w:r>
          </w:p>
        </w:tc>
        <w:tc>
          <w:tcPr>
            <w:tcW w:w="1081" w:type="pct"/>
            <w:shd w:val="clear" w:color="auto" w:fill="auto"/>
            <w:vAlign w:val="center"/>
            <w:hideMark/>
          </w:tcPr>
          <w:p w14:paraId="15585ABF"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Apa 77,73%</w:t>
            </w:r>
          </w:p>
        </w:tc>
      </w:tr>
      <w:tr w:rsidR="003B167C" w:rsidRPr="00312ADE" w14:paraId="54A38544" w14:textId="77777777" w:rsidTr="000E163F">
        <w:trPr>
          <w:trHeight w:val="312"/>
        </w:trPr>
        <w:tc>
          <w:tcPr>
            <w:tcW w:w="552" w:type="pct"/>
            <w:vMerge/>
            <w:vAlign w:val="center"/>
            <w:hideMark/>
          </w:tcPr>
          <w:p w14:paraId="422CB5EB" w14:textId="77777777" w:rsidR="003B167C" w:rsidRPr="00312ADE" w:rsidRDefault="003B167C" w:rsidP="000E163F">
            <w:pPr>
              <w:rPr>
                <w:rFonts w:eastAsia="Times New Roman" w:cstheme="minorHAnsi"/>
                <w:color w:val="000000"/>
                <w:sz w:val="18"/>
                <w:szCs w:val="18"/>
              </w:rPr>
            </w:pPr>
          </w:p>
        </w:tc>
        <w:tc>
          <w:tcPr>
            <w:tcW w:w="3367" w:type="pct"/>
            <w:vMerge/>
            <w:vAlign w:val="center"/>
            <w:hideMark/>
          </w:tcPr>
          <w:p w14:paraId="484BC89E" w14:textId="77777777" w:rsidR="003B167C" w:rsidRPr="00312ADE" w:rsidRDefault="003B167C" w:rsidP="000E163F">
            <w:pPr>
              <w:rPr>
                <w:rFonts w:eastAsia="Times New Roman" w:cstheme="minorHAnsi"/>
                <w:color w:val="000000"/>
                <w:sz w:val="18"/>
                <w:szCs w:val="18"/>
              </w:rPr>
            </w:pPr>
          </w:p>
        </w:tc>
        <w:tc>
          <w:tcPr>
            <w:tcW w:w="1081" w:type="pct"/>
            <w:shd w:val="clear" w:color="auto" w:fill="auto"/>
            <w:vAlign w:val="center"/>
            <w:hideMark/>
          </w:tcPr>
          <w:p w14:paraId="1E5C43D8"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Canal 76,73%</w:t>
            </w:r>
          </w:p>
        </w:tc>
      </w:tr>
      <w:tr w:rsidR="003B167C" w:rsidRPr="00312ADE" w14:paraId="4922F78D" w14:textId="77777777" w:rsidTr="000E163F">
        <w:trPr>
          <w:cantSplit/>
          <w:trHeight w:val="300"/>
        </w:trPr>
        <w:tc>
          <w:tcPr>
            <w:tcW w:w="5000" w:type="pct"/>
            <w:gridSpan w:val="3"/>
            <w:shd w:val="clear" w:color="auto" w:fill="auto"/>
            <w:vAlign w:val="center"/>
            <w:hideMark/>
          </w:tcPr>
          <w:p w14:paraId="203C6CB4" w14:textId="77777777" w:rsidR="003B167C" w:rsidRPr="00312ADE" w:rsidRDefault="003B167C" w:rsidP="000E163F">
            <w:pPr>
              <w:rPr>
                <w:rFonts w:eastAsia="Times New Roman" w:cstheme="minorHAnsi"/>
                <w:b/>
                <w:bCs/>
                <w:color w:val="000000"/>
                <w:sz w:val="18"/>
                <w:szCs w:val="18"/>
              </w:rPr>
            </w:pPr>
            <w:bookmarkStart w:id="50" w:name="RANGE!B31"/>
            <w:r w:rsidRPr="00312ADE">
              <w:rPr>
                <w:rFonts w:eastAsia="Times New Roman" w:cstheme="minorHAnsi"/>
                <w:b/>
                <w:bCs/>
                <w:color w:val="000000"/>
                <w:sz w:val="18"/>
                <w:szCs w:val="18"/>
              </w:rPr>
              <w:t>1.5  ÎNTRERUPERI ŞI LIMITĂRI ÎN FURNIZAREA APEI ŞI ÎN PRELUAREA APELOR LA CANALIZARE</w:t>
            </w:r>
            <w:bookmarkEnd w:id="50"/>
          </w:p>
        </w:tc>
      </w:tr>
      <w:tr w:rsidR="003B167C" w:rsidRPr="00312ADE" w14:paraId="67309FAD" w14:textId="77777777" w:rsidTr="000E163F">
        <w:trPr>
          <w:cantSplit/>
          <w:trHeight w:val="300"/>
        </w:trPr>
        <w:tc>
          <w:tcPr>
            <w:tcW w:w="552" w:type="pct"/>
            <w:vMerge w:val="restart"/>
            <w:shd w:val="clear" w:color="auto" w:fill="auto"/>
            <w:vAlign w:val="center"/>
            <w:hideMark/>
          </w:tcPr>
          <w:p w14:paraId="5D7FC4F9"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lastRenderedPageBreak/>
              <w:t>1.5.1</w:t>
            </w:r>
          </w:p>
        </w:tc>
        <w:tc>
          <w:tcPr>
            <w:tcW w:w="4448" w:type="pct"/>
            <w:gridSpan w:val="2"/>
            <w:shd w:val="clear" w:color="auto" w:fill="auto"/>
            <w:vAlign w:val="center"/>
            <w:hideMark/>
          </w:tcPr>
          <w:p w14:paraId="09B45BC1" w14:textId="77777777" w:rsidR="003B167C" w:rsidRPr="00312ADE" w:rsidRDefault="003B167C" w:rsidP="000E163F">
            <w:pPr>
              <w:rPr>
                <w:rFonts w:eastAsia="Times New Roman" w:cstheme="minorHAnsi"/>
                <w:b/>
                <w:bCs/>
                <w:color w:val="000000"/>
                <w:sz w:val="18"/>
                <w:szCs w:val="18"/>
              </w:rPr>
            </w:pPr>
            <w:bookmarkStart w:id="51" w:name="RANGE!C32"/>
            <w:r w:rsidRPr="00312ADE">
              <w:rPr>
                <w:rFonts w:eastAsia="Times New Roman" w:cstheme="minorHAnsi"/>
                <w:b/>
                <w:bCs/>
                <w:color w:val="000000"/>
                <w:sz w:val="18"/>
                <w:szCs w:val="18"/>
              </w:rPr>
              <w:t>ÎNTRERUPERI ACCIDENTALE</w:t>
            </w:r>
            <w:bookmarkEnd w:id="51"/>
          </w:p>
        </w:tc>
      </w:tr>
      <w:tr w:rsidR="003B167C" w:rsidRPr="00312ADE" w14:paraId="14AA2E8C" w14:textId="77777777" w:rsidTr="000E163F">
        <w:trPr>
          <w:trHeight w:val="312"/>
        </w:trPr>
        <w:tc>
          <w:tcPr>
            <w:tcW w:w="552" w:type="pct"/>
            <w:vMerge/>
            <w:vAlign w:val="center"/>
            <w:hideMark/>
          </w:tcPr>
          <w:p w14:paraId="4F6AA243"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48DFCC31"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a)numărul de întreruperi apă neprogramate anunţate, pe categorii de utilizatori; </w:t>
            </w:r>
          </w:p>
        </w:tc>
        <w:tc>
          <w:tcPr>
            <w:tcW w:w="1081" w:type="pct"/>
            <w:shd w:val="clear" w:color="auto" w:fill="auto"/>
            <w:vAlign w:val="center"/>
            <w:hideMark/>
          </w:tcPr>
          <w:p w14:paraId="4CA94433" w14:textId="3650944E" w:rsidR="003B167C" w:rsidRPr="00312ADE" w:rsidRDefault="003B167C" w:rsidP="000E163F">
            <w:pPr>
              <w:jc w:val="center"/>
              <w:rPr>
                <w:rFonts w:eastAsia="Times New Roman" w:cstheme="minorHAnsi"/>
                <w:color w:val="000000"/>
                <w:sz w:val="18"/>
                <w:szCs w:val="18"/>
              </w:rPr>
            </w:pPr>
            <w:r>
              <w:rPr>
                <w:rFonts w:eastAsia="Times New Roman" w:cstheme="minorHAnsi"/>
                <w:color w:val="000000"/>
                <w:sz w:val="18"/>
                <w:szCs w:val="18"/>
              </w:rPr>
              <w:t>2</w:t>
            </w:r>
            <w:r w:rsidRPr="00312ADE">
              <w:rPr>
                <w:rFonts w:eastAsia="Times New Roman" w:cstheme="minorHAnsi"/>
                <w:color w:val="000000"/>
                <w:sz w:val="18"/>
                <w:szCs w:val="18"/>
              </w:rPr>
              <w:t>20/an</w:t>
            </w:r>
          </w:p>
        </w:tc>
      </w:tr>
      <w:tr w:rsidR="003B167C" w:rsidRPr="00312ADE" w14:paraId="7240579E" w14:textId="77777777" w:rsidTr="000E163F">
        <w:trPr>
          <w:trHeight w:val="147"/>
        </w:trPr>
        <w:tc>
          <w:tcPr>
            <w:tcW w:w="552" w:type="pct"/>
            <w:vMerge/>
            <w:vAlign w:val="center"/>
            <w:hideMark/>
          </w:tcPr>
          <w:p w14:paraId="5FC8786A"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28C06642"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b)numărul de utilizatori afectaţi de întreruperile neprogramate anunţate raportat la total utilizatori, pe categorii de utilizatori </w:t>
            </w:r>
          </w:p>
        </w:tc>
        <w:tc>
          <w:tcPr>
            <w:tcW w:w="1081" w:type="pct"/>
            <w:shd w:val="clear" w:color="auto" w:fill="auto"/>
            <w:vAlign w:val="center"/>
            <w:hideMark/>
          </w:tcPr>
          <w:p w14:paraId="781FAD18"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w:t>
            </w:r>
          </w:p>
        </w:tc>
      </w:tr>
      <w:tr w:rsidR="003B167C" w:rsidRPr="00312ADE" w14:paraId="000663BF" w14:textId="77777777" w:rsidTr="000E163F">
        <w:trPr>
          <w:trHeight w:val="312"/>
        </w:trPr>
        <w:tc>
          <w:tcPr>
            <w:tcW w:w="552" w:type="pct"/>
            <w:vMerge/>
            <w:vAlign w:val="center"/>
            <w:hideMark/>
          </w:tcPr>
          <w:p w14:paraId="296E49CD"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07120BA0"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c)durata medie a întreruperilor raportate la 24 ore pe categorii de utilizatori</w:t>
            </w:r>
          </w:p>
        </w:tc>
        <w:tc>
          <w:tcPr>
            <w:tcW w:w="1081" w:type="pct"/>
            <w:shd w:val="clear" w:color="auto" w:fill="auto"/>
            <w:vAlign w:val="center"/>
            <w:hideMark/>
          </w:tcPr>
          <w:p w14:paraId="5A54BDE8"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20%; 5 ore</w:t>
            </w:r>
          </w:p>
        </w:tc>
      </w:tr>
      <w:tr w:rsidR="003B167C" w:rsidRPr="00312ADE" w14:paraId="6D7F175F" w14:textId="77777777" w:rsidTr="000E163F">
        <w:trPr>
          <w:trHeight w:val="83"/>
        </w:trPr>
        <w:tc>
          <w:tcPr>
            <w:tcW w:w="552" w:type="pct"/>
            <w:vMerge/>
            <w:vAlign w:val="center"/>
            <w:hideMark/>
          </w:tcPr>
          <w:p w14:paraId="102D5089"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35774973"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d)numărul de întreruperi accidentale pe categorii de utilizatori</w:t>
            </w:r>
          </w:p>
        </w:tc>
        <w:tc>
          <w:tcPr>
            <w:tcW w:w="1081" w:type="pct"/>
            <w:shd w:val="clear" w:color="auto" w:fill="auto"/>
            <w:vAlign w:val="center"/>
            <w:hideMark/>
          </w:tcPr>
          <w:p w14:paraId="3C499252" w14:textId="23670406" w:rsidR="003B167C" w:rsidRPr="00312ADE" w:rsidRDefault="003B167C" w:rsidP="000E163F">
            <w:pPr>
              <w:jc w:val="center"/>
              <w:rPr>
                <w:rFonts w:eastAsia="Times New Roman" w:cstheme="minorHAnsi"/>
                <w:color w:val="000000"/>
                <w:sz w:val="18"/>
                <w:szCs w:val="18"/>
              </w:rPr>
            </w:pPr>
            <w:r>
              <w:rPr>
                <w:rFonts w:eastAsia="Times New Roman" w:cstheme="minorHAnsi"/>
                <w:color w:val="000000"/>
                <w:sz w:val="18"/>
                <w:szCs w:val="18"/>
              </w:rPr>
              <w:t>2</w:t>
            </w:r>
            <w:r w:rsidRPr="00312ADE">
              <w:rPr>
                <w:rFonts w:eastAsia="Times New Roman" w:cstheme="minorHAnsi"/>
                <w:color w:val="000000"/>
                <w:sz w:val="18"/>
                <w:szCs w:val="18"/>
              </w:rPr>
              <w:t>01</w:t>
            </w:r>
          </w:p>
        </w:tc>
      </w:tr>
      <w:tr w:rsidR="003B167C" w:rsidRPr="00312ADE" w14:paraId="0AD0E371" w14:textId="77777777" w:rsidTr="000E163F">
        <w:trPr>
          <w:trHeight w:val="45"/>
        </w:trPr>
        <w:tc>
          <w:tcPr>
            <w:tcW w:w="552" w:type="pct"/>
            <w:vMerge/>
            <w:vAlign w:val="center"/>
            <w:hideMark/>
          </w:tcPr>
          <w:p w14:paraId="3FB09192"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73CD63D4"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e)numărul de utilizatori afectaţi de întreruperile accidentale raportat la total utilizatori, pe categorii de utilizator</w:t>
            </w:r>
          </w:p>
        </w:tc>
        <w:tc>
          <w:tcPr>
            <w:tcW w:w="1081" w:type="pct"/>
            <w:shd w:val="clear" w:color="auto" w:fill="auto"/>
            <w:vAlign w:val="center"/>
            <w:hideMark/>
          </w:tcPr>
          <w:p w14:paraId="297BBB65"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2,8%</w:t>
            </w:r>
          </w:p>
        </w:tc>
      </w:tr>
      <w:tr w:rsidR="003B167C" w:rsidRPr="00312ADE" w14:paraId="6E843676" w14:textId="77777777" w:rsidTr="000E163F">
        <w:trPr>
          <w:cantSplit/>
          <w:trHeight w:val="300"/>
        </w:trPr>
        <w:tc>
          <w:tcPr>
            <w:tcW w:w="5000" w:type="pct"/>
            <w:gridSpan w:val="3"/>
            <w:shd w:val="clear" w:color="auto" w:fill="auto"/>
            <w:vAlign w:val="center"/>
            <w:hideMark/>
          </w:tcPr>
          <w:p w14:paraId="0AB2200D" w14:textId="77777777" w:rsidR="003B167C" w:rsidRPr="00312ADE" w:rsidRDefault="003B167C" w:rsidP="000E163F">
            <w:pPr>
              <w:rPr>
                <w:rFonts w:eastAsia="Times New Roman" w:cstheme="minorHAnsi"/>
                <w:b/>
                <w:bCs/>
                <w:color w:val="000000"/>
                <w:sz w:val="18"/>
                <w:szCs w:val="18"/>
              </w:rPr>
            </w:pPr>
            <w:bookmarkStart w:id="52" w:name="RANGE!B41"/>
            <w:r w:rsidRPr="00312ADE">
              <w:rPr>
                <w:rFonts w:eastAsia="Times New Roman" w:cstheme="minorHAnsi"/>
                <w:b/>
                <w:bCs/>
                <w:color w:val="000000"/>
                <w:sz w:val="18"/>
                <w:szCs w:val="18"/>
              </w:rPr>
              <w:t>ÎNTRERUPERI PROGRAMATE</w:t>
            </w:r>
            <w:bookmarkEnd w:id="52"/>
          </w:p>
        </w:tc>
      </w:tr>
      <w:tr w:rsidR="003B167C" w:rsidRPr="00312ADE" w14:paraId="4A7F77D8" w14:textId="77777777" w:rsidTr="000E163F">
        <w:trPr>
          <w:cantSplit/>
          <w:trHeight w:val="55"/>
        </w:trPr>
        <w:tc>
          <w:tcPr>
            <w:tcW w:w="552" w:type="pct"/>
            <w:vMerge w:val="restart"/>
            <w:shd w:val="clear" w:color="auto" w:fill="auto"/>
            <w:vAlign w:val="center"/>
            <w:hideMark/>
          </w:tcPr>
          <w:p w14:paraId="612A3F5B"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1.5.2</w:t>
            </w:r>
          </w:p>
        </w:tc>
        <w:tc>
          <w:tcPr>
            <w:tcW w:w="3367" w:type="pct"/>
            <w:shd w:val="clear" w:color="auto" w:fill="auto"/>
            <w:vAlign w:val="center"/>
            <w:hideMark/>
          </w:tcPr>
          <w:p w14:paraId="2CCD74E1"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a)numărul de întreruperi programate</w:t>
            </w:r>
          </w:p>
        </w:tc>
        <w:tc>
          <w:tcPr>
            <w:tcW w:w="1081" w:type="pct"/>
            <w:shd w:val="clear" w:color="auto" w:fill="auto"/>
            <w:vAlign w:val="center"/>
            <w:hideMark/>
          </w:tcPr>
          <w:p w14:paraId="6109A803"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2</w:t>
            </w:r>
          </w:p>
        </w:tc>
      </w:tr>
      <w:tr w:rsidR="003B167C" w:rsidRPr="00312ADE" w14:paraId="22FC70F5" w14:textId="77777777" w:rsidTr="000E163F">
        <w:trPr>
          <w:trHeight w:val="300"/>
        </w:trPr>
        <w:tc>
          <w:tcPr>
            <w:tcW w:w="552" w:type="pct"/>
            <w:vMerge/>
            <w:vAlign w:val="center"/>
            <w:hideMark/>
          </w:tcPr>
          <w:p w14:paraId="172583DF"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1540B2CB"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b)durata medie a întreruperilor programate raportată la 24 ore</w:t>
            </w:r>
          </w:p>
        </w:tc>
        <w:tc>
          <w:tcPr>
            <w:tcW w:w="1081" w:type="pct"/>
            <w:shd w:val="clear" w:color="auto" w:fill="auto"/>
            <w:vAlign w:val="center"/>
            <w:hideMark/>
          </w:tcPr>
          <w:p w14:paraId="6E17D2BC"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0,33%</w:t>
            </w:r>
          </w:p>
        </w:tc>
      </w:tr>
      <w:tr w:rsidR="003B167C" w:rsidRPr="00312ADE" w14:paraId="6CEC9C18" w14:textId="77777777" w:rsidTr="000E163F">
        <w:trPr>
          <w:trHeight w:val="216"/>
        </w:trPr>
        <w:tc>
          <w:tcPr>
            <w:tcW w:w="552" w:type="pct"/>
            <w:vMerge/>
            <w:vAlign w:val="center"/>
            <w:hideMark/>
          </w:tcPr>
          <w:p w14:paraId="498627D1"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3AB25B56"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c)numărul de utilizatori afectaţi de aceste întreruperi raportat la total utilizator, pe categorii de utilizatori</w:t>
            </w:r>
          </w:p>
        </w:tc>
        <w:tc>
          <w:tcPr>
            <w:tcW w:w="1081" w:type="pct"/>
            <w:shd w:val="clear" w:color="auto" w:fill="auto"/>
            <w:vAlign w:val="center"/>
            <w:hideMark/>
          </w:tcPr>
          <w:p w14:paraId="6766C6FC"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7,5%</w:t>
            </w:r>
          </w:p>
        </w:tc>
      </w:tr>
      <w:tr w:rsidR="003B167C" w:rsidRPr="00312ADE" w14:paraId="53C8F4B3" w14:textId="77777777" w:rsidTr="000E163F">
        <w:trPr>
          <w:trHeight w:val="183"/>
        </w:trPr>
        <w:tc>
          <w:tcPr>
            <w:tcW w:w="552" w:type="pct"/>
            <w:vMerge/>
            <w:vAlign w:val="center"/>
            <w:hideMark/>
          </w:tcPr>
          <w:p w14:paraId="4C2D29CC"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7BA9524B"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d)numărul de întreruperi cu durata programată depăşită raportat la total întreruperi programate, pe categorii de utilizatori</w:t>
            </w:r>
          </w:p>
        </w:tc>
        <w:tc>
          <w:tcPr>
            <w:tcW w:w="1081" w:type="pct"/>
            <w:shd w:val="clear" w:color="auto" w:fill="auto"/>
            <w:vAlign w:val="center"/>
            <w:hideMark/>
          </w:tcPr>
          <w:p w14:paraId="29C7099F"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0C504EBB" w14:textId="77777777" w:rsidTr="000E163F">
        <w:trPr>
          <w:cantSplit/>
          <w:trHeight w:val="300"/>
        </w:trPr>
        <w:tc>
          <w:tcPr>
            <w:tcW w:w="5000" w:type="pct"/>
            <w:gridSpan w:val="3"/>
            <w:shd w:val="clear" w:color="auto" w:fill="auto"/>
            <w:vAlign w:val="center"/>
            <w:hideMark/>
          </w:tcPr>
          <w:p w14:paraId="5F604BFF" w14:textId="77777777" w:rsidR="003B167C" w:rsidRPr="00312ADE" w:rsidRDefault="003B167C" w:rsidP="000E163F">
            <w:pPr>
              <w:jc w:val="center"/>
              <w:rPr>
                <w:rFonts w:eastAsia="Times New Roman" w:cstheme="minorHAnsi"/>
                <w:b/>
                <w:bCs/>
                <w:color w:val="000000"/>
                <w:sz w:val="18"/>
                <w:szCs w:val="18"/>
              </w:rPr>
            </w:pPr>
            <w:r w:rsidRPr="00312ADE">
              <w:rPr>
                <w:rFonts w:eastAsia="Times New Roman" w:cstheme="minorHAnsi"/>
                <w:b/>
                <w:bCs/>
                <w:color w:val="000000"/>
                <w:sz w:val="18"/>
                <w:szCs w:val="18"/>
              </w:rPr>
              <w:t>ÎNTRERUPERI DATORATE NERESPECTĂRII PREVEDERILOR CONTRACTUALE DE CĂTRE UTILIZATOR</w:t>
            </w:r>
          </w:p>
        </w:tc>
      </w:tr>
      <w:tr w:rsidR="003B167C" w:rsidRPr="00312ADE" w14:paraId="57D9BD7B" w14:textId="77777777" w:rsidTr="000E163F">
        <w:trPr>
          <w:cantSplit/>
          <w:trHeight w:val="624"/>
        </w:trPr>
        <w:tc>
          <w:tcPr>
            <w:tcW w:w="552" w:type="pct"/>
            <w:vMerge w:val="restart"/>
            <w:shd w:val="clear" w:color="auto" w:fill="auto"/>
            <w:vAlign w:val="center"/>
            <w:hideMark/>
          </w:tcPr>
          <w:p w14:paraId="7FE90E48"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1.5.3</w:t>
            </w:r>
          </w:p>
        </w:tc>
        <w:tc>
          <w:tcPr>
            <w:tcW w:w="3367" w:type="pct"/>
            <w:shd w:val="clear" w:color="auto" w:fill="auto"/>
            <w:vAlign w:val="center"/>
            <w:hideMark/>
          </w:tcPr>
          <w:p w14:paraId="2AD5E2C2"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a)numărul de utilizatori cărora li s-a întrerupt furnizarea/prestarea serviciilor pentru neplata facturii raportat la numărul total de utilizatori, pe categorii de utilizatori şi pe tipuri de servicii</w:t>
            </w:r>
          </w:p>
        </w:tc>
        <w:tc>
          <w:tcPr>
            <w:tcW w:w="1081" w:type="pct"/>
            <w:shd w:val="clear" w:color="auto" w:fill="auto"/>
            <w:vAlign w:val="center"/>
            <w:hideMark/>
          </w:tcPr>
          <w:p w14:paraId="6A68F707" w14:textId="77777777" w:rsidR="003B167C" w:rsidRPr="00312ADE" w:rsidRDefault="003B167C" w:rsidP="000E163F">
            <w:pPr>
              <w:jc w:val="center"/>
              <w:rPr>
                <w:rFonts w:eastAsia="Times New Roman" w:cstheme="minorHAnsi"/>
                <w:color w:val="000000"/>
                <w:sz w:val="18"/>
                <w:szCs w:val="18"/>
              </w:rPr>
            </w:pPr>
            <w:r>
              <w:rPr>
                <w:rFonts w:eastAsia="Times New Roman" w:cstheme="minorHAnsi"/>
                <w:color w:val="000000"/>
                <w:sz w:val="18"/>
                <w:szCs w:val="18"/>
              </w:rPr>
              <w:t>1</w:t>
            </w:r>
            <w:r w:rsidRPr="00312ADE">
              <w:rPr>
                <w:rFonts w:eastAsia="Times New Roman" w:cstheme="minorHAnsi"/>
                <w:color w:val="000000"/>
                <w:sz w:val="18"/>
                <w:szCs w:val="18"/>
              </w:rPr>
              <w:t>%</w:t>
            </w:r>
          </w:p>
        </w:tc>
      </w:tr>
      <w:tr w:rsidR="003B167C" w:rsidRPr="00312ADE" w14:paraId="2BCAF915" w14:textId="77777777" w:rsidTr="000E163F">
        <w:trPr>
          <w:trHeight w:val="624"/>
        </w:trPr>
        <w:tc>
          <w:tcPr>
            <w:tcW w:w="552" w:type="pct"/>
            <w:vMerge/>
            <w:vAlign w:val="center"/>
            <w:hideMark/>
          </w:tcPr>
          <w:p w14:paraId="5746EDC6"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571CB9D1"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b)numărul de contracte reziliate pentru neplata serviciilor furnizate raportat la numărul total de utilizatori, pe categorii de utilizatori şi pe tipuri de servicii</w:t>
            </w:r>
          </w:p>
        </w:tc>
        <w:tc>
          <w:tcPr>
            <w:tcW w:w="1081" w:type="pct"/>
            <w:shd w:val="clear" w:color="auto" w:fill="auto"/>
            <w:vAlign w:val="center"/>
            <w:hideMark/>
          </w:tcPr>
          <w:p w14:paraId="04116E8E"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773A913D" w14:textId="77777777" w:rsidTr="000E163F">
        <w:trPr>
          <w:trHeight w:val="312"/>
        </w:trPr>
        <w:tc>
          <w:tcPr>
            <w:tcW w:w="552" w:type="pct"/>
            <w:vMerge/>
            <w:vAlign w:val="center"/>
            <w:hideMark/>
          </w:tcPr>
          <w:p w14:paraId="24C256A6" w14:textId="77777777" w:rsidR="003B167C" w:rsidRPr="00312ADE" w:rsidRDefault="003B167C" w:rsidP="000E163F">
            <w:pPr>
              <w:rPr>
                <w:rFonts w:eastAsia="Times New Roman" w:cstheme="minorHAnsi"/>
                <w:color w:val="000000"/>
                <w:sz w:val="18"/>
                <w:szCs w:val="18"/>
              </w:rPr>
            </w:pPr>
          </w:p>
        </w:tc>
        <w:tc>
          <w:tcPr>
            <w:tcW w:w="3367" w:type="pct"/>
            <w:vMerge w:val="restart"/>
            <w:shd w:val="clear" w:color="auto" w:fill="auto"/>
            <w:vAlign w:val="center"/>
            <w:hideMark/>
          </w:tcPr>
          <w:p w14:paraId="4E82E4BD"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c)numărul de întreruperi datorate nerespectării prevederilor contractuale, pe categorii de utilizatori, tipuri de servicii şi clauze contractuale nerespectate </w:t>
            </w:r>
          </w:p>
        </w:tc>
        <w:tc>
          <w:tcPr>
            <w:tcW w:w="1081" w:type="pct"/>
            <w:shd w:val="clear" w:color="auto" w:fill="auto"/>
            <w:vAlign w:val="center"/>
            <w:hideMark/>
          </w:tcPr>
          <w:p w14:paraId="0E8DF69D"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Nr.</w:t>
            </w:r>
          </w:p>
        </w:tc>
      </w:tr>
      <w:tr w:rsidR="003B167C" w:rsidRPr="00312ADE" w14:paraId="0FBC55C0" w14:textId="77777777" w:rsidTr="000E163F">
        <w:trPr>
          <w:trHeight w:val="300"/>
        </w:trPr>
        <w:tc>
          <w:tcPr>
            <w:tcW w:w="552" w:type="pct"/>
            <w:vMerge/>
            <w:vAlign w:val="center"/>
            <w:hideMark/>
          </w:tcPr>
          <w:p w14:paraId="1CE2D7CF" w14:textId="77777777" w:rsidR="003B167C" w:rsidRPr="00312ADE" w:rsidRDefault="003B167C" w:rsidP="000E163F">
            <w:pPr>
              <w:rPr>
                <w:rFonts w:eastAsia="Times New Roman" w:cstheme="minorHAnsi"/>
                <w:color w:val="000000"/>
                <w:sz w:val="18"/>
                <w:szCs w:val="18"/>
              </w:rPr>
            </w:pPr>
          </w:p>
        </w:tc>
        <w:tc>
          <w:tcPr>
            <w:tcW w:w="3367" w:type="pct"/>
            <w:vMerge/>
            <w:vAlign w:val="center"/>
            <w:hideMark/>
          </w:tcPr>
          <w:p w14:paraId="457DE369" w14:textId="77777777" w:rsidR="003B167C" w:rsidRPr="00312ADE" w:rsidRDefault="003B167C" w:rsidP="000E163F">
            <w:pPr>
              <w:rPr>
                <w:rFonts w:eastAsia="Times New Roman" w:cstheme="minorHAnsi"/>
                <w:color w:val="000000"/>
                <w:sz w:val="18"/>
                <w:szCs w:val="18"/>
              </w:rPr>
            </w:pPr>
          </w:p>
        </w:tc>
        <w:tc>
          <w:tcPr>
            <w:tcW w:w="1081" w:type="pct"/>
            <w:shd w:val="clear" w:color="auto" w:fill="auto"/>
            <w:vAlign w:val="center"/>
            <w:hideMark/>
          </w:tcPr>
          <w:p w14:paraId="098A0A5D"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7CFFE493" w14:textId="77777777" w:rsidTr="000E163F">
        <w:trPr>
          <w:trHeight w:val="624"/>
        </w:trPr>
        <w:tc>
          <w:tcPr>
            <w:tcW w:w="552" w:type="pct"/>
            <w:vMerge/>
            <w:vAlign w:val="center"/>
            <w:hideMark/>
          </w:tcPr>
          <w:p w14:paraId="4732508F"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7049656C"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d)numărul de utilizatori cărora li s-a întrerupt furnizarea serviciilor, realimentaţi în mai puţin de 3 zile, pe categorii de utilizatori şi tipuri de servicii</w:t>
            </w:r>
          </w:p>
        </w:tc>
        <w:tc>
          <w:tcPr>
            <w:tcW w:w="1081" w:type="pct"/>
            <w:shd w:val="clear" w:color="auto" w:fill="auto"/>
            <w:vAlign w:val="center"/>
            <w:hideMark/>
          </w:tcPr>
          <w:p w14:paraId="4AC4DA84" w14:textId="4EDE3B70" w:rsidR="003B167C" w:rsidRPr="00312ADE" w:rsidRDefault="003B167C" w:rsidP="000E163F">
            <w:pPr>
              <w:jc w:val="center"/>
              <w:rPr>
                <w:rFonts w:eastAsia="Times New Roman" w:cstheme="minorHAnsi"/>
                <w:color w:val="000000"/>
                <w:sz w:val="18"/>
                <w:szCs w:val="18"/>
              </w:rPr>
            </w:pPr>
            <w:r>
              <w:rPr>
                <w:rFonts w:eastAsia="Times New Roman" w:cstheme="minorHAnsi"/>
                <w:color w:val="000000"/>
                <w:sz w:val="18"/>
                <w:szCs w:val="18"/>
              </w:rPr>
              <w:t>7</w:t>
            </w:r>
            <w:r w:rsidRPr="00312ADE">
              <w:rPr>
                <w:rFonts w:eastAsia="Times New Roman" w:cstheme="minorHAnsi"/>
                <w:color w:val="000000"/>
                <w:sz w:val="18"/>
                <w:szCs w:val="18"/>
              </w:rPr>
              <w:t xml:space="preserve"> </w:t>
            </w:r>
            <w:r>
              <w:rPr>
                <w:rFonts w:eastAsia="Times New Roman" w:cstheme="minorHAnsi"/>
                <w:color w:val="000000"/>
                <w:sz w:val="18"/>
                <w:szCs w:val="18"/>
              </w:rPr>
              <w:t>î</w:t>
            </w:r>
            <w:r w:rsidRPr="00312ADE">
              <w:rPr>
                <w:rFonts w:eastAsia="Times New Roman" w:cstheme="minorHAnsi"/>
                <w:color w:val="000000"/>
                <w:sz w:val="18"/>
                <w:szCs w:val="18"/>
              </w:rPr>
              <w:t>ntreruperi de activitate</w:t>
            </w:r>
          </w:p>
        </w:tc>
      </w:tr>
      <w:tr w:rsidR="003B167C" w:rsidRPr="00312ADE" w14:paraId="53205DEB" w14:textId="77777777" w:rsidTr="000E163F">
        <w:trPr>
          <w:cantSplit/>
          <w:trHeight w:val="300"/>
        </w:trPr>
        <w:tc>
          <w:tcPr>
            <w:tcW w:w="5000" w:type="pct"/>
            <w:gridSpan w:val="3"/>
            <w:shd w:val="clear" w:color="auto" w:fill="auto"/>
            <w:vAlign w:val="center"/>
            <w:hideMark/>
          </w:tcPr>
          <w:p w14:paraId="7FF0C772" w14:textId="77777777" w:rsidR="003B167C" w:rsidRPr="00312ADE" w:rsidRDefault="003B167C" w:rsidP="000E163F">
            <w:pPr>
              <w:rPr>
                <w:rFonts w:eastAsia="Times New Roman" w:cstheme="minorHAnsi"/>
                <w:b/>
                <w:bCs/>
                <w:color w:val="000000"/>
                <w:sz w:val="18"/>
                <w:szCs w:val="18"/>
              </w:rPr>
            </w:pPr>
            <w:bookmarkStart w:id="53" w:name="RANGE!B53"/>
            <w:r w:rsidRPr="00312ADE">
              <w:rPr>
                <w:rFonts w:eastAsia="Times New Roman" w:cstheme="minorHAnsi"/>
                <w:b/>
                <w:bCs/>
                <w:color w:val="000000"/>
                <w:sz w:val="18"/>
                <w:szCs w:val="18"/>
              </w:rPr>
              <w:t>CALITATEA SERVICIILOR FURNIZATE/PRESTATE</w:t>
            </w:r>
            <w:bookmarkEnd w:id="53"/>
          </w:p>
        </w:tc>
      </w:tr>
      <w:tr w:rsidR="003B167C" w:rsidRPr="00312ADE" w14:paraId="4C10C89C" w14:textId="77777777" w:rsidTr="000E163F">
        <w:trPr>
          <w:cantSplit/>
          <w:trHeight w:val="380"/>
        </w:trPr>
        <w:tc>
          <w:tcPr>
            <w:tcW w:w="552" w:type="pct"/>
            <w:vMerge w:val="restart"/>
            <w:shd w:val="clear" w:color="auto" w:fill="auto"/>
            <w:vAlign w:val="center"/>
            <w:hideMark/>
          </w:tcPr>
          <w:p w14:paraId="1BBFE3CE"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1.6</w:t>
            </w:r>
          </w:p>
        </w:tc>
        <w:tc>
          <w:tcPr>
            <w:tcW w:w="3367" w:type="pct"/>
            <w:shd w:val="clear" w:color="auto" w:fill="auto"/>
            <w:vAlign w:val="center"/>
            <w:hideMark/>
          </w:tcPr>
          <w:p w14:paraId="2B930ABD"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a)numărul de reclamaţii privind parametrii de calitate ai apei furnizate raportat la număr total utilizatori, pe tipuri de utilizatori şi tipuri de apă furnizată (potabilă sau industrială) şi parametrii reclamaţi </w:t>
            </w:r>
          </w:p>
        </w:tc>
        <w:tc>
          <w:tcPr>
            <w:tcW w:w="1081" w:type="pct"/>
            <w:shd w:val="clear" w:color="auto" w:fill="auto"/>
            <w:vAlign w:val="center"/>
            <w:hideMark/>
          </w:tcPr>
          <w:p w14:paraId="430FB147"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10%</w:t>
            </w:r>
          </w:p>
        </w:tc>
      </w:tr>
      <w:tr w:rsidR="003B167C" w:rsidRPr="00312ADE" w14:paraId="1DDA33FF" w14:textId="77777777" w:rsidTr="000E163F">
        <w:trPr>
          <w:trHeight w:val="139"/>
        </w:trPr>
        <w:tc>
          <w:tcPr>
            <w:tcW w:w="552" w:type="pct"/>
            <w:vMerge/>
            <w:vAlign w:val="center"/>
            <w:hideMark/>
          </w:tcPr>
          <w:p w14:paraId="3AECDE04"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2C0E1506"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b)procentul din reclamaţiile de la lit.a) care s-au dovedit a fi din vina operatorului </w:t>
            </w:r>
          </w:p>
        </w:tc>
        <w:tc>
          <w:tcPr>
            <w:tcW w:w="1081" w:type="pct"/>
            <w:shd w:val="clear" w:color="auto" w:fill="auto"/>
            <w:vAlign w:val="center"/>
            <w:hideMark/>
          </w:tcPr>
          <w:p w14:paraId="33494B4A"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6E18A7C3" w14:textId="77777777" w:rsidTr="000E163F">
        <w:trPr>
          <w:trHeight w:val="375"/>
        </w:trPr>
        <w:tc>
          <w:tcPr>
            <w:tcW w:w="552" w:type="pct"/>
            <w:vMerge/>
            <w:vAlign w:val="center"/>
            <w:hideMark/>
          </w:tcPr>
          <w:p w14:paraId="57097682"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21142DE6"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c)valoarea despăgubirilor plătite de operator, pentru nerespectarea condiţiilor şi parametrilor de calitate stabiliţi în contract, raportată la valoarea facturată, pe tipuri de servicii şi categorii de utilizatori </w:t>
            </w:r>
          </w:p>
        </w:tc>
        <w:tc>
          <w:tcPr>
            <w:tcW w:w="1081" w:type="pct"/>
            <w:shd w:val="clear" w:color="auto" w:fill="auto"/>
            <w:vAlign w:val="center"/>
            <w:hideMark/>
          </w:tcPr>
          <w:p w14:paraId="1E318DC6"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25CD744A" w14:textId="77777777" w:rsidTr="000E163F">
        <w:trPr>
          <w:trHeight w:val="25"/>
        </w:trPr>
        <w:tc>
          <w:tcPr>
            <w:tcW w:w="552" w:type="pct"/>
            <w:vMerge/>
            <w:vAlign w:val="center"/>
            <w:hideMark/>
          </w:tcPr>
          <w:p w14:paraId="42E8E4F1"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7BA3CA30"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d)numărul de reclamaţii privind gradul de asigurare în funcţionare raportat la numărul total de utilizatori</w:t>
            </w:r>
          </w:p>
        </w:tc>
        <w:tc>
          <w:tcPr>
            <w:tcW w:w="1081" w:type="pct"/>
            <w:shd w:val="clear" w:color="auto" w:fill="auto"/>
            <w:vAlign w:val="center"/>
            <w:hideMark/>
          </w:tcPr>
          <w:p w14:paraId="55908F11"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0,01%</w:t>
            </w:r>
          </w:p>
        </w:tc>
      </w:tr>
      <w:tr w:rsidR="003B167C" w:rsidRPr="00312ADE" w14:paraId="68E1F537" w14:textId="77777777" w:rsidTr="000E163F">
        <w:trPr>
          <w:cantSplit/>
          <w:trHeight w:val="300"/>
        </w:trPr>
        <w:tc>
          <w:tcPr>
            <w:tcW w:w="5000" w:type="pct"/>
            <w:gridSpan w:val="3"/>
            <w:shd w:val="clear" w:color="auto" w:fill="auto"/>
            <w:vAlign w:val="center"/>
            <w:hideMark/>
          </w:tcPr>
          <w:p w14:paraId="55F3110D" w14:textId="77777777" w:rsidR="003B167C" w:rsidRPr="00312ADE" w:rsidRDefault="003B167C" w:rsidP="000E163F">
            <w:pPr>
              <w:rPr>
                <w:rFonts w:eastAsia="Times New Roman" w:cstheme="minorHAnsi"/>
                <w:b/>
                <w:bCs/>
                <w:color w:val="000000"/>
                <w:sz w:val="18"/>
                <w:szCs w:val="18"/>
              </w:rPr>
            </w:pPr>
            <w:bookmarkStart w:id="54" w:name="RANGE!B58"/>
            <w:r w:rsidRPr="00312ADE">
              <w:rPr>
                <w:rFonts w:eastAsia="Times New Roman" w:cstheme="minorHAnsi"/>
                <w:b/>
                <w:bCs/>
                <w:color w:val="000000"/>
                <w:sz w:val="18"/>
                <w:szCs w:val="18"/>
              </w:rPr>
              <w:t>RĂSPUNSURI LA SOLICITĂRILE SCRISE ALE UTILIZATORILOR</w:t>
            </w:r>
            <w:bookmarkEnd w:id="54"/>
          </w:p>
        </w:tc>
      </w:tr>
      <w:tr w:rsidR="003B167C" w:rsidRPr="00312ADE" w14:paraId="25C931DC" w14:textId="77777777" w:rsidTr="000E163F">
        <w:trPr>
          <w:cantSplit/>
          <w:trHeight w:val="624"/>
        </w:trPr>
        <w:tc>
          <w:tcPr>
            <w:tcW w:w="552" w:type="pct"/>
            <w:vMerge w:val="restart"/>
            <w:shd w:val="clear" w:color="auto" w:fill="auto"/>
            <w:vAlign w:val="center"/>
            <w:hideMark/>
          </w:tcPr>
          <w:p w14:paraId="3F89227C"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1.7</w:t>
            </w:r>
          </w:p>
        </w:tc>
        <w:tc>
          <w:tcPr>
            <w:tcW w:w="3367" w:type="pct"/>
            <w:shd w:val="clear" w:color="auto" w:fill="auto"/>
            <w:vAlign w:val="center"/>
            <w:hideMark/>
          </w:tcPr>
          <w:p w14:paraId="0AFCD148"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a)numărul de sesizări scrise, altele decât cele prevăzute la celelalte articole, în care se precizează că este obligatoriu răspunsul operatorului, raportat la total sesizări  </w:t>
            </w:r>
          </w:p>
        </w:tc>
        <w:tc>
          <w:tcPr>
            <w:tcW w:w="1081" w:type="pct"/>
            <w:shd w:val="clear" w:color="auto" w:fill="auto"/>
            <w:vAlign w:val="center"/>
            <w:hideMark/>
          </w:tcPr>
          <w:p w14:paraId="1FF56FA8"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20,7%</w:t>
            </w:r>
          </w:p>
        </w:tc>
      </w:tr>
      <w:tr w:rsidR="003B167C" w:rsidRPr="00312ADE" w14:paraId="3CBE27B7" w14:textId="77777777" w:rsidTr="000E163F">
        <w:trPr>
          <w:trHeight w:val="186"/>
        </w:trPr>
        <w:tc>
          <w:tcPr>
            <w:tcW w:w="552" w:type="pct"/>
            <w:vMerge/>
            <w:vAlign w:val="center"/>
            <w:hideMark/>
          </w:tcPr>
          <w:p w14:paraId="328A96BF"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09C5DE5A"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b)procentul din totalul de la lit.a) la care s-a răspuns într-un termen mai mic de 30 zile calendaristice.</w:t>
            </w:r>
          </w:p>
        </w:tc>
        <w:tc>
          <w:tcPr>
            <w:tcW w:w="1081" w:type="pct"/>
            <w:shd w:val="clear" w:color="auto" w:fill="auto"/>
            <w:vAlign w:val="center"/>
            <w:hideMark/>
          </w:tcPr>
          <w:p w14:paraId="06EFE8AF"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100%</w:t>
            </w:r>
          </w:p>
        </w:tc>
      </w:tr>
      <w:tr w:rsidR="003B167C" w:rsidRPr="00312ADE" w14:paraId="1D142C8C" w14:textId="77777777" w:rsidTr="000E163F">
        <w:trPr>
          <w:cantSplit/>
          <w:trHeight w:val="300"/>
        </w:trPr>
        <w:tc>
          <w:tcPr>
            <w:tcW w:w="5000" w:type="pct"/>
            <w:gridSpan w:val="3"/>
            <w:shd w:val="clear" w:color="auto" w:fill="auto"/>
            <w:vAlign w:val="center"/>
            <w:hideMark/>
          </w:tcPr>
          <w:p w14:paraId="66065C6A" w14:textId="77777777" w:rsidR="003B167C" w:rsidRPr="00312ADE" w:rsidRDefault="003B167C" w:rsidP="000E163F">
            <w:pPr>
              <w:rPr>
                <w:rFonts w:eastAsia="Times New Roman" w:cstheme="minorHAnsi"/>
                <w:b/>
                <w:bCs/>
                <w:color w:val="000000"/>
                <w:sz w:val="18"/>
                <w:szCs w:val="18"/>
              </w:rPr>
            </w:pPr>
            <w:bookmarkStart w:id="55" w:name="RANGE!B61"/>
            <w:r w:rsidRPr="00312ADE">
              <w:rPr>
                <w:rFonts w:eastAsia="Times New Roman" w:cstheme="minorHAnsi"/>
                <w:b/>
                <w:bCs/>
                <w:color w:val="000000"/>
                <w:sz w:val="18"/>
                <w:szCs w:val="18"/>
              </w:rPr>
              <w:t>2. INDICATORI DE PERFORMANŢĂ GARANTAŢI PENTRU SISTEMUL DE ALIMENTARE CU APĂ</w:t>
            </w:r>
            <w:bookmarkEnd w:id="55"/>
          </w:p>
        </w:tc>
      </w:tr>
      <w:tr w:rsidR="003B167C" w:rsidRPr="00312ADE" w14:paraId="7CD42B05" w14:textId="77777777" w:rsidTr="000E163F">
        <w:trPr>
          <w:cantSplit/>
          <w:trHeight w:val="588"/>
        </w:trPr>
        <w:tc>
          <w:tcPr>
            <w:tcW w:w="552" w:type="pct"/>
            <w:vMerge w:val="restart"/>
            <w:shd w:val="clear" w:color="auto" w:fill="auto"/>
            <w:vAlign w:val="center"/>
            <w:hideMark/>
          </w:tcPr>
          <w:p w14:paraId="29FDA8C3"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2.1</w:t>
            </w:r>
          </w:p>
        </w:tc>
        <w:tc>
          <w:tcPr>
            <w:tcW w:w="3367" w:type="pct"/>
            <w:shd w:val="clear" w:color="auto" w:fill="auto"/>
            <w:vAlign w:val="center"/>
            <w:hideMark/>
          </w:tcPr>
          <w:p w14:paraId="034019A2"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a)pierderea de apă în reţea exprimată ca raport între cantitatea de apă furnizată şi cea intrată în sistem.</w:t>
            </w:r>
          </w:p>
        </w:tc>
        <w:tc>
          <w:tcPr>
            <w:tcW w:w="1081" w:type="pct"/>
            <w:shd w:val="clear" w:color="auto" w:fill="auto"/>
            <w:vAlign w:val="center"/>
            <w:hideMark/>
          </w:tcPr>
          <w:p w14:paraId="4D2418B1"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78%</w:t>
            </w:r>
          </w:p>
        </w:tc>
      </w:tr>
      <w:tr w:rsidR="003B167C" w:rsidRPr="00312ADE" w14:paraId="3ED3F916" w14:textId="77777777" w:rsidTr="000E163F">
        <w:trPr>
          <w:trHeight w:val="624"/>
        </w:trPr>
        <w:tc>
          <w:tcPr>
            <w:tcW w:w="552" w:type="pct"/>
            <w:vMerge/>
            <w:vAlign w:val="center"/>
            <w:hideMark/>
          </w:tcPr>
          <w:p w14:paraId="72836529"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35CCC9F6"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b)gradul de extindere al reţelei exprimat ca raport între lungimea reţelei dată în funcţiune la începutul perioadei luate în calcul şi cea de la sfârşitul perioadei luate în calcul </w:t>
            </w:r>
          </w:p>
        </w:tc>
        <w:tc>
          <w:tcPr>
            <w:tcW w:w="1081" w:type="pct"/>
            <w:shd w:val="clear" w:color="auto" w:fill="auto"/>
            <w:vAlign w:val="center"/>
            <w:hideMark/>
          </w:tcPr>
          <w:p w14:paraId="0C6CA3C8"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6709EAA5" w14:textId="77777777" w:rsidTr="000E163F">
        <w:trPr>
          <w:trHeight w:val="624"/>
        </w:trPr>
        <w:tc>
          <w:tcPr>
            <w:tcW w:w="552" w:type="pct"/>
            <w:vMerge/>
            <w:vAlign w:val="center"/>
            <w:hideMark/>
          </w:tcPr>
          <w:p w14:paraId="65079B21"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6FD72E88"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c)consumul specific de energie electrică pentru furnizarea apei, calculat ca raport între cantitatea totală de energie consumată trimestrial/anual pentru funcţionarea sistemului şi cantitatea de apă furnizată.</w:t>
            </w:r>
          </w:p>
        </w:tc>
        <w:tc>
          <w:tcPr>
            <w:tcW w:w="1081" w:type="pct"/>
            <w:shd w:val="clear" w:color="auto" w:fill="auto"/>
            <w:vAlign w:val="center"/>
            <w:hideMark/>
          </w:tcPr>
          <w:p w14:paraId="2D2106AD"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0,77 Kwh/mc</w:t>
            </w:r>
          </w:p>
        </w:tc>
      </w:tr>
      <w:tr w:rsidR="003B167C" w:rsidRPr="00312ADE" w14:paraId="36B73DF2" w14:textId="77777777" w:rsidTr="000E163F">
        <w:trPr>
          <w:trHeight w:val="624"/>
        </w:trPr>
        <w:tc>
          <w:tcPr>
            <w:tcW w:w="552" w:type="pct"/>
            <w:vMerge/>
            <w:vAlign w:val="center"/>
            <w:hideMark/>
          </w:tcPr>
          <w:p w14:paraId="027BA6F1"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5CC02DB6"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d)durata zilnică de alimentare cu apă calculată ca raport între numărul mediu zilnic de ore în care se asigură apă la utilizator şi 24 ore, pe categorii de utilizatori </w:t>
            </w:r>
          </w:p>
        </w:tc>
        <w:tc>
          <w:tcPr>
            <w:tcW w:w="1081" w:type="pct"/>
            <w:shd w:val="clear" w:color="auto" w:fill="auto"/>
            <w:vAlign w:val="center"/>
            <w:hideMark/>
          </w:tcPr>
          <w:p w14:paraId="53A687DE"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100%</w:t>
            </w:r>
          </w:p>
        </w:tc>
      </w:tr>
      <w:tr w:rsidR="003B167C" w:rsidRPr="00312ADE" w14:paraId="3534247C" w14:textId="77777777" w:rsidTr="000E163F">
        <w:trPr>
          <w:trHeight w:val="264"/>
        </w:trPr>
        <w:tc>
          <w:tcPr>
            <w:tcW w:w="552" w:type="pct"/>
            <w:vMerge/>
            <w:vAlign w:val="center"/>
            <w:hideMark/>
          </w:tcPr>
          <w:p w14:paraId="2ED02EC7"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039F552C"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e)gradul de acoperire exprimat ca raport între lungimea reţelei de distribuţie şi lungimea totală a străzilor          </w:t>
            </w:r>
          </w:p>
        </w:tc>
        <w:tc>
          <w:tcPr>
            <w:tcW w:w="1081" w:type="pct"/>
            <w:shd w:val="clear" w:color="auto" w:fill="auto"/>
            <w:vAlign w:val="center"/>
            <w:hideMark/>
          </w:tcPr>
          <w:p w14:paraId="12933A66"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9%</w:t>
            </w:r>
          </w:p>
        </w:tc>
      </w:tr>
      <w:tr w:rsidR="003B167C" w:rsidRPr="00312ADE" w14:paraId="6CC362D8" w14:textId="77777777" w:rsidTr="000E163F">
        <w:trPr>
          <w:trHeight w:val="244"/>
        </w:trPr>
        <w:tc>
          <w:tcPr>
            <w:tcW w:w="552" w:type="pct"/>
            <w:vMerge/>
            <w:vAlign w:val="center"/>
            <w:hideMark/>
          </w:tcPr>
          <w:p w14:paraId="2C688330"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407D8F9F"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f)gradul de contorizare exprimat ca raport între numărul de utilizatori care au contoare la branşament şi numărul total de utilizatori</w:t>
            </w:r>
          </w:p>
        </w:tc>
        <w:tc>
          <w:tcPr>
            <w:tcW w:w="1081" w:type="pct"/>
            <w:shd w:val="clear" w:color="auto" w:fill="auto"/>
            <w:vAlign w:val="center"/>
            <w:hideMark/>
          </w:tcPr>
          <w:p w14:paraId="2BFB8FAB"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61,51%</w:t>
            </w:r>
          </w:p>
        </w:tc>
      </w:tr>
      <w:tr w:rsidR="003B167C" w:rsidRPr="00312ADE" w14:paraId="751EE0DB" w14:textId="77777777" w:rsidTr="000E163F">
        <w:trPr>
          <w:cantSplit/>
          <w:trHeight w:val="300"/>
        </w:trPr>
        <w:tc>
          <w:tcPr>
            <w:tcW w:w="5000" w:type="pct"/>
            <w:gridSpan w:val="3"/>
            <w:shd w:val="clear" w:color="auto" w:fill="auto"/>
            <w:vAlign w:val="center"/>
            <w:hideMark/>
          </w:tcPr>
          <w:p w14:paraId="1EB3DC80" w14:textId="77777777" w:rsidR="003B167C" w:rsidRPr="00312ADE" w:rsidRDefault="003B167C" w:rsidP="000E163F">
            <w:pPr>
              <w:rPr>
                <w:rFonts w:eastAsia="Times New Roman" w:cstheme="minorHAnsi"/>
                <w:b/>
                <w:bCs/>
                <w:color w:val="000000"/>
                <w:sz w:val="18"/>
                <w:szCs w:val="18"/>
              </w:rPr>
            </w:pPr>
            <w:bookmarkStart w:id="56" w:name="RANGE!B68"/>
            <w:r w:rsidRPr="00312ADE">
              <w:rPr>
                <w:rFonts w:eastAsia="Times New Roman" w:cstheme="minorHAnsi"/>
                <w:b/>
                <w:bCs/>
                <w:color w:val="000000"/>
                <w:sz w:val="18"/>
                <w:szCs w:val="18"/>
              </w:rPr>
              <w:t>PENTRU SISTEMUL DE CANALIZARE</w:t>
            </w:r>
            <w:bookmarkEnd w:id="56"/>
          </w:p>
        </w:tc>
      </w:tr>
      <w:tr w:rsidR="003B167C" w:rsidRPr="00312ADE" w14:paraId="327AE292" w14:textId="77777777" w:rsidTr="000E163F">
        <w:trPr>
          <w:cantSplit/>
          <w:trHeight w:val="271"/>
        </w:trPr>
        <w:tc>
          <w:tcPr>
            <w:tcW w:w="552" w:type="pct"/>
            <w:vMerge w:val="restart"/>
            <w:shd w:val="clear" w:color="auto" w:fill="auto"/>
            <w:vAlign w:val="center"/>
            <w:hideMark/>
          </w:tcPr>
          <w:p w14:paraId="3CA520E7" w14:textId="77777777" w:rsidR="003B167C" w:rsidRPr="00312ADE" w:rsidRDefault="003B167C" w:rsidP="000E163F">
            <w:pPr>
              <w:jc w:val="right"/>
              <w:rPr>
                <w:rFonts w:eastAsia="Times New Roman" w:cstheme="minorHAnsi"/>
                <w:color w:val="000000"/>
                <w:sz w:val="18"/>
                <w:szCs w:val="18"/>
              </w:rPr>
            </w:pPr>
            <w:r w:rsidRPr="00312ADE">
              <w:rPr>
                <w:rFonts w:eastAsia="Times New Roman" w:cstheme="minorHAnsi"/>
                <w:color w:val="000000"/>
                <w:sz w:val="18"/>
                <w:szCs w:val="18"/>
              </w:rPr>
              <w:t>2.2</w:t>
            </w:r>
          </w:p>
        </w:tc>
        <w:tc>
          <w:tcPr>
            <w:tcW w:w="3367" w:type="pct"/>
            <w:shd w:val="clear" w:color="auto" w:fill="auto"/>
            <w:vAlign w:val="center"/>
            <w:hideMark/>
          </w:tcPr>
          <w:p w14:paraId="25EC14C3"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a)gradul de deservire exprimat ca raport între lungimea reţelei de canalizare şi lungimea totală a străzilor</w:t>
            </w:r>
          </w:p>
        </w:tc>
        <w:tc>
          <w:tcPr>
            <w:tcW w:w="1081" w:type="pct"/>
            <w:shd w:val="clear" w:color="auto" w:fill="auto"/>
            <w:vAlign w:val="center"/>
            <w:hideMark/>
          </w:tcPr>
          <w:p w14:paraId="6CE54452" w14:textId="2C48C13C" w:rsidR="003B167C" w:rsidRPr="00312ADE" w:rsidRDefault="003B167C" w:rsidP="000E163F">
            <w:pPr>
              <w:jc w:val="center"/>
              <w:rPr>
                <w:rFonts w:eastAsia="Times New Roman" w:cstheme="minorHAnsi"/>
                <w:color w:val="000000"/>
                <w:sz w:val="18"/>
                <w:szCs w:val="18"/>
              </w:rPr>
            </w:pPr>
            <w:r>
              <w:rPr>
                <w:rFonts w:eastAsia="Times New Roman" w:cstheme="minorHAnsi"/>
                <w:color w:val="000000"/>
                <w:sz w:val="18"/>
                <w:szCs w:val="18"/>
              </w:rPr>
              <w:t>52</w:t>
            </w:r>
            <w:r w:rsidR="00172421">
              <w:rPr>
                <w:rFonts w:eastAsia="Times New Roman" w:cstheme="minorHAnsi"/>
                <w:color w:val="000000"/>
                <w:sz w:val="18"/>
                <w:szCs w:val="18"/>
              </w:rPr>
              <w:t xml:space="preserve"> </w:t>
            </w:r>
            <w:r w:rsidRPr="00312ADE">
              <w:rPr>
                <w:rFonts w:eastAsia="Times New Roman" w:cstheme="minorHAnsi"/>
                <w:color w:val="000000"/>
                <w:sz w:val="18"/>
                <w:szCs w:val="18"/>
              </w:rPr>
              <w:t>%</w:t>
            </w:r>
          </w:p>
        </w:tc>
      </w:tr>
      <w:tr w:rsidR="003B167C" w:rsidRPr="00312ADE" w14:paraId="6B074437" w14:textId="77777777" w:rsidTr="000E163F">
        <w:trPr>
          <w:trHeight w:val="624"/>
        </w:trPr>
        <w:tc>
          <w:tcPr>
            <w:tcW w:w="552" w:type="pct"/>
            <w:vMerge/>
            <w:vAlign w:val="center"/>
            <w:hideMark/>
          </w:tcPr>
          <w:p w14:paraId="2F52BA5B"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13C3FB32"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b)gradul de extindere al reţelei de canalizare exprimat ca raport între lungimea străzilor cu sistem de canalizare dată în funcţiune la începutul perioadei luate în calcul şi cea de la sfârşitul perioadei luate în calcul </w:t>
            </w:r>
          </w:p>
        </w:tc>
        <w:tc>
          <w:tcPr>
            <w:tcW w:w="1081" w:type="pct"/>
            <w:shd w:val="clear" w:color="auto" w:fill="auto"/>
            <w:vAlign w:val="center"/>
            <w:hideMark/>
          </w:tcPr>
          <w:p w14:paraId="6088613D"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w:t>
            </w:r>
          </w:p>
        </w:tc>
      </w:tr>
      <w:tr w:rsidR="003B167C" w:rsidRPr="00312ADE" w14:paraId="67865DF9" w14:textId="77777777" w:rsidTr="000E163F">
        <w:trPr>
          <w:trHeight w:val="119"/>
        </w:trPr>
        <w:tc>
          <w:tcPr>
            <w:tcW w:w="552" w:type="pct"/>
            <w:vMerge/>
            <w:vAlign w:val="center"/>
            <w:hideMark/>
          </w:tcPr>
          <w:p w14:paraId="10D0D0C5" w14:textId="77777777" w:rsidR="003B167C" w:rsidRPr="00312ADE" w:rsidRDefault="003B167C" w:rsidP="000E163F">
            <w:pPr>
              <w:rPr>
                <w:rFonts w:eastAsia="Times New Roman" w:cstheme="minorHAnsi"/>
                <w:color w:val="000000"/>
                <w:sz w:val="18"/>
                <w:szCs w:val="18"/>
              </w:rPr>
            </w:pPr>
          </w:p>
        </w:tc>
        <w:tc>
          <w:tcPr>
            <w:tcW w:w="3367" w:type="pct"/>
            <w:shd w:val="clear" w:color="auto" w:fill="auto"/>
            <w:vAlign w:val="center"/>
            <w:hideMark/>
          </w:tcPr>
          <w:p w14:paraId="35E5C080" w14:textId="77777777" w:rsidR="003B167C" w:rsidRPr="00312ADE" w:rsidRDefault="003B167C" w:rsidP="000E163F">
            <w:pPr>
              <w:rPr>
                <w:rFonts w:eastAsia="Times New Roman" w:cstheme="minorHAnsi"/>
                <w:color w:val="000000"/>
                <w:sz w:val="18"/>
                <w:szCs w:val="18"/>
              </w:rPr>
            </w:pPr>
            <w:r w:rsidRPr="00312ADE">
              <w:rPr>
                <w:rFonts w:eastAsia="Times New Roman" w:cstheme="minorHAnsi"/>
                <w:color w:val="000000"/>
                <w:sz w:val="18"/>
                <w:szCs w:val="18"/>
              </w:rPr>
              <w:t xml:space="preserve">c)consumul specific de energie electrică pentru evacuarea şi epurarea apelor uzate, calculat ca raport între cantitatea totală de energie electrică consumată trimestrială/anuală pentru asigurarea serviciului şi cantitatea de apă uzată evacuată. </w:t>
            </w:r>
          </w:p>
        </w:tc>
        <w:tc>
          <w:tcPr>
            <w:tcW w:w="1081" w:type="pct"/>
            <w:shd w:val="clear" w:color="auto" w:fill="auto"/>
            <w:vAlign w:val="center"/>
            <w:hideMark/>
          </w:tcPr>
          <w:p w14:paraId="4A16CB69" w14:textId="77777777" w:rsidR="003B167C" w:rsidRPr="00312ADE" w:rsidRDefault="003B167C" w:rsidP="000E163F">
            <w:pPr>
              <w:jc w:val="center"/>
              <w:rPr>
                <w:rFonts w:eastAsia="Times New Roman" w:cstheme="minorHAnsi"/>
                <w:color w:val="000000"/>
                <w:sz w:val="18"/>
                <w:szCs w:val="18"/>
              </w:rPr>
            </w:pPr>
            <w:r w:rsidRPr="00312ADE">
              <w:rPr>
                <w:rFonts w:eastAsia="Times New Roman" w:cstheme="minorHAnsi"/>
                <w:color w:val="000000"/>
                <w:sz w:val="18"/>
                <w:szCs w:val="18"/>
              </w:rPr>
              <w:t>0,21 Kwh/mc</w:t>
            </w:r>
          </w:p>
        </w:tc>
      </w:tr>
    </w:tbl>
    <w:p w14:paraId="3AF5DB1E" w14:textId="77777777" w:rsidR="003B167C" w:rsidRPr="003B167C" w:rsidRDefault="003B167C" w:rsidP="003B167C">
      <w:pPr>
        <w:rPr>
          <w:lang w:eastAsia="en-GB"/>
        </w:rPr>
      </w:pPr>
    </w:p>
    <w:p w14:paraId="63AA1FAB" w14:textId="3D2BECB8" w:rsidR="001E58A1" w:rsidRPr="00312ADE" w:rsidRDefault="001E58A1" w:rsidP="001E58A1">
      <w:pPr>
        <w:pStyle w:val="Style2WasteGhid"/>
        <w:spacing w:before="240" w:after="240" w:line="264" w:lineRule="auto"/>
        <w:rPr>
          <w:color w:val="005EA6"/>
        </w:rPr>
      </w:pPr>
      <w:bookmarkStart w:id="57" w:name="_Toc137030317"/>
      <w:r w:rsidRPr="00312ADE">
        <w:rPr>
          <w:color w:val="005EA6"/>
        </w:rPr>
        <w:t>Aspecte financiare privind serviciul de apă și canalizare</w:t>
      </w:r>
      <w:bookmarkEnd w:id="57"/>
    </w:p>
    <w:p w14:paraId="3AE430A6" w14:textId="54B2C962" w:rsidR="001E58A1" w:rsidRPr="00312ADE" w:rsidRDefault="00D50A89" w:rsidP="001E58A1">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Principalele aspecte financiare privind operarea serviciilor de apă și canalizare pentru perioada 2020-2021 sunt prezentate mai jos. </w:t>
      </w:r>
    </w:p>
    <w:p w14:paraId="5306C060" w14:textId="5A972588" w:rsidR="001E58A1" w:rsidRPr="00312ADE" w:rsidRDefault="001E58A1" w:rsidP="001E58A1">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Cantitățile facturate</w:t>
      </w:r>
    </w:p>
    <w:p w14:paraId="5B89DBC6" w14:textId="5491A859" w:rsidR="00D50A89" w:rsidRPr="000B1C3C" w:rsidRDefault="00D04607" w:rsidP="00D50A89">
      <w:pPr>
        <w:spacing w:before="120" w:after="120" w:line="264" w:lineRule="auto"/>
        <w:ind w:left="360"/>
        <w:jc w:val="both"/>
        <w:rPr>
          <w:rFonts w:eastAsia="Calibri" w:cstheme="minorHAnsi"/>
          <w:sz w:val="22"/>
          <w:szCs w:val="22"/>
          <w:lang w:eastAsia="en-US"/>
        </w:rPr>
      </w:pPr>
      <w:r w:rsidRPr="000B1C3C">
        <w:rPr>
          <w:rFonts w:eastAsia="Calibri" w:cstheme="minorHAnsi"/>
          <w:sz w:val="22"/>
          <w:szCs w:val="22"/>
          <w:lang w:eastAsia="en-US"/>
        </w:rPr>
        <w:t xml:space="preserve">Cantitățile de apă facturate în perioada 2020-2022 au scăzut cu </w:t>
      </w:r>
      <w:r w:rsidR="000B1C3C" w:rsidRPr="000B1C3C">
        <w:rPr>
          <w:rFonts w:eastAsia="Calibri" w:cstheme="minorHAnsi"/>
          <w:sz w:val="22"/>
          <w:szCs w:val="22"/>
          <w:lang w:eastAsia="en-US"/>
        </w:rPr>
        <w:t>6</w:t>
      </w:r>
      <w:r w:rsidRPr="000B1C3C">
        <w:rPr>
          <w:rFonts w:eastAsia="Calibri" w:cstheme="minorHAnsi"/>
          <w:sz w:val="22"/>
          <w:szCs w:val="22"/>
          <w:lang w:eastAsia="en-US"/>
        </w:rPr>
        <w:t xml:space="preserve">%, </w:t>
      </w:r>
      <w:r w:rsidR="00FB47B6" w:rsidRPr="000B1C3C">
        <w:rPr>
          <w:rFonts w:eastAsia="Calibri" w:cstheme="minorHAnsi"/>
          <w:sz w:val="22"/>
          <w:szCs w:val="22"/>
          <w:lang w:eastAsia="en-US"/>
        </w:rPr>
        <w:t xml:space="preserve">iar </w:t>
      </w:r>
      <w:r w:rsidRPr="000B1C3C">
        <w:rPr>
          <w:rFonts w:eastAsia="Calibri" w:cstheme="minorHAnsi"/>
          <w:sz w:val="22"/>
          <w:szCs w:val="22"/>
          <w:lang w:eastAsia="en-US"/>
        </w:rPr>
        <w:t xml:space="preserve">cantitățile de apă uzată facturate au </w:t>
      </w:r>
      <w:r w:rsidR="000B1C3C" w:rsidRPr="000B1C3C">
        <w:rPr>
          <w:rFonts w:eastAsia="Calibri" w:cstheme="minorHAnsi"/>
          <w:sz w:val="22"/>
          <w:szCs w:val="22"/>
          <w:lang w:eastAsia="en-US"/>
        </w:rPr>
        <w:t>scăzut</w:t>
      </w:r>
      <w:r w:rsidRPr="000B1C3C">
        <w:rPr>
          <w:rFonts w:eastAsia="Calibri" w:cstheme="minorHAnsi"/>
          <w:sz w:val="22"/>
          <w:szCs w:val="22"/>
          <w:lang w:eastAsia="en-US"/>
        </w:rPr>
        <w:t xml:space="preserve"> cu </w:t>
      </w:r>
      <w:r w:rsidR="00FB47B6" w:rsidRPr="000B1C3C">
        <w:rPr>
          <w:rFonts w:eastAsia="Calibri" w:cstheme="minorHAnsi"/>
          <w:sz w:val="22"/>
          <w:szCs w:val="22"/>
          <w:lang w:eastAsia="en-US"/>
        </w:rPr>
        <w:t>5</w:t>
      </w:r>
      <w:r w:rsidRPr="000B1C3C">
        <w:rPr>
          <w:rFonts w:eastAsia="Calibri" w:cstheme="minorHAnsi"/>
          <w:sz w:val="22"/>
          <w:szCs w:val="22"/>
          <w:lang w:eastAsia="en-US"/>
        </w:rPr>
        <w:t xml:space="preserve">% în aceeași perioadă. </w:t>
      </w:r>
    </w:p>
    <w:p w14:paraId="4F1645FD" w14:textId="02D83340" w:rsidR="00D50A89" w:rsidRPr="000B1C3C" w:rsidRDefault="00D04607" w:rsidP="00D50A89">
      <w:pPr>
        <w:spacing w:before="120" w:after="120" w:line="264" w:lineRule="auto"/>
        <w:ind w:left="360"/>
        <w:jc w:val="both"/>
        <w:rPr>
          <w:rFonts w:eastAsia="Calibri" w:cstheme="minorHAnsi"/>
          <w:sz w:val="22"/>
          <w:szCs w:val="22"/>
          <w:lang w:eastAsia="en-US"/>
        </w:rPr>
      </w:pPr>
      <w:r w:rsidRPr="000B1C3C">
        <w:rPr>
          <w:rFonts w:eastAsia="Calibri" w:cstheme="minorHAnsi"/>
          <w:sz w:val="22"/>
          <w:szCs w:val="22"/>
          <w:lang w:eastAsia="en-US"/>
        </w:rPr>
        <w:t xml:space="preserve">Evoluția cantităților facturate este prezentată în tabelul de mai jos. </w:t>
      </w:r>
    </w:p>
    <w:p w14:paraId="0B03EDBA" w14:textId="0AD0ED16" w:rsidR="00D04607" w:rsidRPr="00FB47B6" w:rsidRDefault="00D04607" w:rsidP="00D04607">
      <w:pPr>
        <w:pStyle w:val="Caption"/>
        <w:keepNext/>
        <w:spacing w:before="240" w:line="264" w:lineRule="auto"/>
        <w:ind w:left="360"/>
        <w:rPr>
          <w:rFonts w:asciiTheme="minorHAnsi" w:hAnsiTheme="minorHAnsi" w:cstheme="minorHAnsi"/>
          <w:b w:val="0"/>
          <w:bCs/>
          <w:i/>
          <w:iCs/>
          <w:color w:val="005EA6"/>
        </w:rPr>
      </w:pPr>
      <w:bookmarkStart w:id="58" w:name="_Toc137030373"/>
      <w:r w:rsidRPr="00FB47B6">
        <w:rPr>
          <w:rFonts w:asciiTheme="minorHAnsi" w:hAnsiTheme="minorHAnsi" w:cstheme="minorHAnsi"/>
          <w:b w:val="0"/>
          <w:bCs/>
          <w:i/>
          <w:iCs/>
          <w:color w:val="005EA6"/>
        </w:rPr>
        <w:t xml:space="preserve">Tabel </w:t>
      </w:r>
      <w:r w:rsidRPr="00FB47B6">
        <w:rPr>
          <w:rFonts w:asciiTheme="minorHAnsi" w:hAnsiTheme="minorHAnsi" w:cstheme="minorHAnsi"/>
          <w:b w:val="0"/>
          <w:bCs/>
          <w:i/>
          <w:iCs/>
          <w:color w:val="005EA6"/>
        </w:rPr>
        <w:fldChar w:fldCharType="begin"/>
      </w:r>
      <w:r w:rsidRPr="00FB47B6">
        <w:rPr>
          <w:rFonts w:asciiTheme="minorHAnsi" w:hAnsiTheme="minorHAnsi" w:cstheme="minorHAnsi"/>
          <w:b w:val="0"/>
          <w:bCs/>
          <w:i/>
          <w:iCs/>
          <w:color w:val="005EA6"/>
        </w:rPr>
        <w:instrText xml:space="preserve"> SEQ Tabel \* ARABIC </w:instrText>
      </w:r>
      <w:r w:rsidRPr="00FB47B6">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4</w:t>
      </w:r>
      <w:r w:rsidRPr="00FB47B6">
        <w:rPr>
          <w:rFonts w:asciiTheme="minorHAnsi" w:hAnsiTheme="minorHAnsi" w:cstheme="minorHAnsi"/>
          <w:b w:val="0"/>
          <w:bCs/>
          <w:i/>
          <w:iCs/>
          <w:color w:val="005EA6"/>
        </w:rPr>
        <w:fldChar w:fldCharType="end"/>
      </w:r>
      <w:r w:rsidRPr="00FB47B6">
        <w:rPr>
          <w:rFonts w:asciiTheme="minorHAnsi" w:hAnsiTheme="minorHAnsi" w:cstheme="minorHAnsi"/>
          <w:b w:val="0"/>
          <w:bCs/>
          <w:i/>
          <w:iCs/>
          <w:color w:val="005EA6"/>
        </w:rPr>
        <w:t>: Cantități de apă și apă uzată facturate în perioada 2020-2022</w:t>
      </w:r>
      <w:bookmarkEnd w:id="58"/>
    </w:p>
    <w:tbl>
      <w:tblPr>
        <w:tblW w:w="8505" w:type="dxa"/>
        <w:tblInd w:w="421" w:type="dxa"/>
        <w:tblLayout w:type="fixed"/>
        <w:tblLook w:val="04A0" w:firstRow="1" w:lastRow="0" w:firstColumn="1" w:lastColumn="0" w:noHBand="0" w:noVBand="1"/>
      </w:tblPr>
      <w:tblGrid>
        <w:gridCol w:w="3264"/>
        <w:gridCol w:w="1350"/>
        <w:gridCol w:w="1350"/>
        <w:gridCol w:w="1265"/>
        <w:gridCol w:w="1276"/>
      </w:tblGrid>
      <w:tr w:rsidR="00D50A89" w:rsidRPr="00FB47B6" w14:paraId="5647BE30" w14:textId="77777777" w:rsidTr="00743686">
        <w:trPr>
          <w:trHeight w:val="427"/>
        </w:trPr>
        <w:tc>
          <w:tcPr>
            <w:tcW w:w="3264" w:type="dxa"/>
            <w:tcBorders>
              <w:top w:val="single" w:sz="4" w:space="0" w:color="auto"/>
              <w:left w:val="single" w:sz="4" w:space="0" w:color="auto"/>
              <w:bottom w:val="single" w:sz="4" w:space="0" w:color="auto"/>
              <w:right w:val="single" w:sz="4" w:space="0" w:color="auto"/>
            </w:tcBorders>
            <w:shd w:val="clear" w:color="auto" w:fill="005EA6"/>
            <w:vAlign w:val="center"/>
            <w:hideMark/>
          </w:tcPr>
          <w:p w14:paraId="3D97F9F7" w14:textId="77777777" w:rsidR="00D50A89" w:rsidRPr="00FB47B6" w:rsidRDefault="00D50A89" w:rsidP="00D50A89">
            <w:pPr>
              <w:spacing w:before="100" w:beforeAutospacing="1" w:after="100" w:afterAutospacing="1"/>
              <w:rPr>
                <w:rFonts w:eastAsia="Times New Roman" w:cstheme="minorHAnsi"/>
                <w:b/>
                <w:bCs/>
                <w:color w:val="FFFFFF" w:themeColor="background1"/>
                <w:sz w:val="22"/>
                <w:szCs w:val="22"/>
                <w:lang w:eastAsia="en-US"/>
              </w:rPr>
            </w:pPr>
            <w:r w:rsidRPr="00FB47B6">
              <w:rPr>
                <w:rFonts w:eastAsia="Times New Roman" w:cstheme="minorHAnsi"/>
                <w:b/>
                <w:bCs/>
                <w:color w:val="FFFFFF" w:themeColor="background1"/>
                <w:sz w:val="22"/>
                <w:szCs w:val="22"/>
                <w:lang w:eastAsia="en-US"/>
              </w:rPr>
              <w:t>Cantități facturate (m3)</w:t>
            </w:r>
          </w:p>
        </w:tc>
        <w:tc>
          <w:tcPr>
            <w:tcW w:w="1350" w:type="dxa"/>
            <w:tcBorders>
              <w:top w:val="single" w:sz="4" w:space="0" w:color="auto"/>
              <w:left w:val="nil"/>
              <w:bottom w:val="single" w:sz="4" w:space="0" w:color="auto"/>
              <w:right w:val="single" w:sz="4" w:space="0" w:color="auto"/>
            </w:tcBorders>
            <w:shd w:val="clear" w:color="auto" w:fill="005EA6"/>
            <w:vAlign w:val="center"/>
            <w:hideMark/>
          </w:tcPr>
          <w:p w14:paraId="0A5D4263" w14:textId="77777777" w:rsidR="00D50A89" w:rsidRPr="00FB47B6" w:rsidRDefault="00D50A89" w:rsidP="00D50A89">
            <w:pPr>
              <w:spacing w:before="100" w:beforeAutospacing="1" w:after="100" w:afterAutospacing="1"/>
              <w:jc w:val="center"/>
              <w:rPr>
                <w:rFonts w:eastAsia="Times New Roman" w:cstheme="minorHAnsi"/>
                <w:b/>
                <w:bCs/>
                <w:color w:val="FFFFFF" w:themeColor="background1"/>
                <w:sz w:val="22"/>
                <w:szCs w:val="22"/>
                <w:lang w:eastAsia="en-US"/>
              </w:rPr>
            </w:pPr>
            <w:r w:rsidRPr="00FB47B6">
              <w:rPr>
                <w:rFonts w:eastAsia="Times New Roman" w:cstheme="minorHAnsi"/>
                <w:b/>
                <w:bCs/>
                <w:color w:val="FFFFFF" w:themeColor="background1"/>
                <w:sz w:val="22"/>
                <w:szCs w:val="22"/>
                <w:lang w:eastAsia="en-US"/>
              </w:rPr>
              <w:t>2020</w:t>
            </w:r>
          </w:p>
        </w:tc>
        <w:tc>
          <w:tcPr>
            <w:tcW w:w="1350" w:type="dxa"/>
            <w:tcBorders>
              <w:top w:val="single" w:sz="4" w:space="0" w:color="auto"/>
              <w:left w:val="nil"/>
              <w:bottom w:val="single" w:sz="4" w:space="0" w:color="auto"/>
              <w:right w:val="single" w:sz="4" w:space="0" w:color="auto"/>
            </w:tcBorders>
            <w:shd w:val="clear" w:color="auto" w:fill="005EA6"/>
            <w:vAlign w:val="center"/>
            <w:hideMark/>
          </w:tcPr>
          <w:p w14:paraId="36C898A5" w14:textId="77777777" w:rsidR="00D50A89" w:rsidRPr="00FB47B6" w:rsidRDefault="00D50A89" w:rsidP="00D50A89">
            <w:pPr>
              <w:spacing w:before="100" w:beforeAutospacing="1" w:after="100" w:afterAutospacing="1"/>
              <w:jc w:val="center"/>
              <w:rPr>
                <w:rFonts w:eastAsia="Times New Roman" w:cstheme="minorHAnsi"/>
                <w:b/>
                <w:bCs/>
                <w:color w:val="FFFFFF" w:themeColor="background1"/>
                <w:sz w:val="22"/>
                <w:szCs w:val="22"/>
                <w:lang w:eastAsia="en-US"/>
              </w:rPr>
            </w:pPr>
            <w:r w:rsidRPr="00FB47B6">
              <w:rPr>
                <w:rFonts w:eastAsia="Times New Roman" w:cstheme="minorHAnsi"/>
                <w:b/>
                <w:bCs/>
                <w:color w:val="FFFFFF" w:themeColor="background1"/>
                <w:sz w:val="22"/>
                <w:szCs w:val="22"/>
                <w:lang w:eastAsia="en-US"/>
              </w:rPr>
              <w:t>2021</w:t>
            </w:r>
          </w:p>
        </w:tc>
        <w:tc>
          <w:tcPr>
            <w:tcW w:w="1265" w:type="dxa"/>
            <w:tcBorders>
              <w:top w:val="single" w:sz="4" w:space="0" w:color="auto"/>
              <w:left w:val="nil"/>
              <w:bottom w:val="single" w:sz="4" w:space="0" w:color="auto"/>
              <w:right w:val="single" w:sz="4" w:space="0" w:color="auto"/>
            </w:tcBorders>
            <w:shd w:val="clear" w:color="auto" w:fill="005EA6"/>
            <w:vAlign w:val="center"/>
            <w:hideMark/>
          </w:tcPr>
          <w:p w14:paraId="4894D320" w14:textId="77777777" w:rsidR="00D50A89" w:rsidRPr="00FB47B6" w:rsidRDefault="00D50A89" w:rsidP="00D50A89">
            <w:pPr>
              <w:spacing w:before="100" w:beforeAutospacing="1" w:after="100" w:afterAutospacing="1"/>
              <w:jc w:val="center"/>
              <w:rPr>
                <w:rFonts w:eastAsia="Times New Roman" w:cstheme="minorHAnsi"/>
                <w:b/>
                <w:bCs/>
                <w:color w:val="FFFFFF" w:themeColor="background1"/>
                <w:sz w:val="22"/>
                <w:szCs w:val="22"/>
                <w:lang w:eastAsia="en-US"/>
              </w:rPr>
            </w:pPr>
            <w:r w:rsidRPr="00FB47B6">
              <w:rPr>
                <w:rFonts w:eastAsia="Times New Roman" w:cstheme="minorHAnsi"/>
                <w:b/>
                <w:bCs/>
                <w:color w:val="FFFFFF" w:themeColor="background1"/>
                <w:sz w:val="22"/>
                <w:szCs w:val="22"/>
                <w:lang w:eastAsia="en-US"/>
              </w:rPr>
              <w:t>2022</w:t>
            </w:r>
          </w:p>
        </w:tc>
        <w:tc>
          <w:tcPr>
            <w:tcW w:w="1276" w:type="dxa"/>
            <w:tcBorders>
              <w:top w:val="single" w:sz="4" w:space="0" w:color="auto"/>
              <w:left w:val="nil"/>
              <w:bottom w:val="single" w:sz="4" w:space="0" w:color="auto"/>
              <w:right w:val="single" w:sz="4" w:space="0" w:color="auto"/>
            </w:tcBorders>
            <w:shd w:val="clear" w:color="auto" w:fill="005EA6"/>
            <w:vAlign w:val="center"/>
            <w:hideMark/>
          </w:tcPr>
          <w:p w14:paraId="47669DFA" w14:textId="77777777" w:rsidR="00D95D14" w:rsidRPr="00FB47B6" w:rsidRDefault="00D50A89" w:rsidP="00D95D14">
            <w:pPr>
              <w:spacing w:before="100" w:beforeAutospacing="1"/>
              <w:jc w:val="center"/>
              <w:rPr>
                <w:rFonts w:eastAsia="Times New Roman" w:cstheme="minorHAnsi"/>
                <w:b/>
                <w:bCs/>
                <w:color w:val="FFFFFF" w:themeColor="background1"/>
                <w:sz w:val="22"/>
                <w:szCs w:val="22"/>
                <w:lang w:eastAsia="en-US"/>
              </w:rPr>
            </w:pPr>
            <w:r w:rsidRPr="00FB47B6">
              <w:rPr>
                <w:rFonts w:eastAsia="Times New Roman" w:cstheme="minorHAnsi"/>
                <w:b/>
                <w:bCs/>
                <w:color w:val="FFFFFF" w:themeColor="background1"/>
                <w:sz w:val="22"/>
                <w:szCs w:val="22"/>
                <w:lang w:eastAsia="en-US"/>
              </w:rPr>
              <w:t xml:space="preserve">Evoluție </w:t>
            </w:r>
          </w:p>
          <w:p w14:paraId="10743CA8" w14:textId="140964A4" w:rsidR="00D50A89" w:rsidRPr="00FB47B6" w:rsidRDefault="00D50A89" w:rsidP="00D95D14">
            <w:pPr>
              <w:spacing w:after="100" w:afterAutospacing="1"/>
              <w:jc w:val="center"/>
              <w:rPr>
                <w:rFonts w:eastAsia="Times New Roman" w:cstheme="minorHAnsi"/>
                <w:b/>
                <w:bCs/>
                <w:color w:val="FFFFFF" w:themeColor="background1"/>
                <w:sz w:val="22"/>
                <w:szCs w:val="22"/>
                <w:lang w:eastAsia="en-US"/>
              </w:rPr>
            </w:pPr>
            <w:r w:rsidRPr="00FB47B6">
              <w:rPr>
                <w:rFonts w:eastAsia="Times New Roman" w:cstheme="minorHAnsi"/>
                <w:b/>
                <w:bCs/>
                <w:color w:val="FFFFFF" w:themeColor="background1"/>
                <w:sz w:val="22"/>
                <w:szCs w:val="22"/>
                <w:lang w:eastAsia="en-US"/>
              </w:rPr>
              <w:t>2020-2022</w:t>
            </w:r>
          </w:p>
        </w:tc>
      </w:tr>
      <w:tr w:rsidR="00743686" w:rsidRPr="00FB47B6" w14:paraId="03A7A566" w14:textId="77777777" w:rsidTr="008B7153">
        <w:trPr>
          <w:trHeight w:val="180"/>
        </w:trPr>
        <w:tc>
          <w:tcPr>
            <w:tcW w:w="3264" w:type="dxa"/>
            <w:tcBorders>
              <w:top w:val="nil"/>
              <w:left w:val="single" w:sz="4" w:space="0" w:color="auto"/>
              <w:bottom w:val="single" w:sz="4" w:space="0" w:color="auto"/>
              <w:right w:val="single" w:sz="4" w:space="0" w:color="auto"/>
            </w:tcBorders>
            <w:shd w:val="clear" w:color="auto" w:fill="auto"/>
            <w:vAlign w:val="center"/>
            <w:hideMark/>
          </w:tcPr>
          <w:p w14:paraId="19582A61" w14:textId="77777777" w:rsidR="00743686" w:rsidRPr="00FB47B6" w:rsidRDefault="00743686" w:rsidP="00743686">
            <w:pPr>
              <w:rPr>
                <w:rFonts w:ascii="Calibri" w:eastAsia="Times New Roman" w:hAnsi="Calibri" w:cs="Calibri"/>
                <w:b/>
                <w:bCs/>
                <w:color w:val="000000"/>
                <w:sz w:val="22"/>
                <w:szCs w:val="22"/>
                <w:lang w:eastAsia="en-GB"/>
              </w:rPr>
            </w:pPr>
            <w:r w:rsidRPr="00FB47B6">
              <w:rPr>
                <w:rFonts w:ascii="Calibri" w:eastAsia="Times New Roman" w:hAnsi="Calibri" w:cstheme="minorHAnsi"/>
                <w:b/>
                <w:bCs/>
                <w:snapToGrid w:val="0"/>
                <w:color w:val="000000"/>
                <w:sz w:val="22"/>
                <w:szCs w:val="22"/>
                <w:lang w:eastAsia="en-GB"/>
              </w:rPr>
              <w:t>A. Activitatea de Apa</w:t>
            </w:r>
          </w:p>
        </w:tc>
        <w:tc>
          <w:tcPr>
            <w:tcW w:w="1350" w:type="dxa"/>
            <w:tcBorders>
              <w:top w:val="nil"/>
              <w:left w:val="nil"/>
              <w:bottom w:val="single" w:sz="4" w:space="0" w:color="auto"/>
              <w:right w:val="single" w:sz="4" w:space="0" w:color="auto"/>
            </w:tcBorders>
            <w:shd w:val="clear" w:color="auto" w:fill="auto"/>
            <w:vAlign w:val="center"/>
          </w:tcPr>
          <w:p w14:paraId="665E9723" w14:textId="354772D0" w:rsidR="00743686" w:rsidRPr="00FB47B6" w:rsidRDefault="00743686" w:rsidP="00743686">
            <w:pPr>
              <w:jc w:val="right"/>
              <w:rPr>
                <w:rFonts w:ascii="Calibri" w:eastAsia="Times New Roman" w:hAnsi="Calibri" w:cs="Calibri"/>
                <w:b/>
                <w:bCs/>
                <w:color w:val="000000"/>
                <w:sz w:val="22"/>
                <w:szCs w:val="22"/>
                <w:lang w:eastAsia="en-GB"/>
              </w:rPr>
            </w:pPr>
            <w:r>
              <w:rPr>
                <w:rFonts w:ascii="Calibri" w:hAnsi="Calibri" w:cs="Calibri"/>
                <w:b/>
                <w:bCs/>
                <w:color w:val="000000"/>
                <w:sz w:val="22"/>
                <w:szCs w:val="22"/>
              </w:rPr>
              <w:t xml:space="preserve"> 1</w:t>
            </w:r>
            <w:r w:rsidR="000B1C3C">
              <w:rPr>
                <w:rFonts w:ascii="Calibri" w:hAnsi="Calibri" w:cs="Calibri"/>
                <w:b/>
                <w:bCs/>
                <w:color w:val="000000"/>
                <w:sz w:val="22"/>
                <w:szCs w:val="22"/>
              </w:rPr>
              <w:t>.</w:t>
            </w:r>
            <w:r>
              <w:rPr>
                <w:rFonts w:ascii="Calibri" w:hAnsi="Calibri" w:cs="Calibri"/>
                <w:b/>
                <w:bCs/>
                <w:color w:val="000000"/>
                <w:sz w:val="22"/>
                <w:szCs w:val="22"/>
              </w:rPr>
              <w:t>430</w:t>
            </w:r>
            <w:r w:rsidR="000B1C3C">
              <w:rPr>
                <w:rFonts w:ascii="Calibri" w:hAnsi="Calibri" w:cs="Calibri"/>
                <w:b/>
                <w:bCs/>
                <w:color w:val="000000"/>
                <w:sz w:val="22"/>
                <w:szCs w:val="22"/>
              </w:rPr>
              <w:t>.</w:t>
            </w:r>
            <w:r>
              <w:rPr>
                <w:rFonts w:ascii="Calibri" w:hAnsi="Calibri" w:cs="Calibri"/>
                <w:b/>
                <w:bCs/>
                <w:color w:val="000000"/>
                <w:sz w:val="22"/>
                <w:szCs w:val="22"/>
              </w:rPr>
              <w:t xml:space="preserve">672 </w:t>
            </w:r>
          </w:p>
        </w:tc>
        <w:tc>
          <w:tcPr>
            <w:tcW w:w="1350" w:type="dxa"/>
            <w:tcBorders>
              <w:top w:val="nil"/>
              <w:left w:val="nil"/>
              <w:bottom w:val="single" w:sz="4" w:space="0" w:color="auto"/>
              <w:right w:val="single" w:sz="4" w:space="0" w:color="auto"/>
            </w:tcBorders>
            <w:shd w:val="clear" w:color="auto" w:fill="auto"/>
            <w:vAlign w:val="center"/>
          </w:tcPr>
          <w:p w14:paraId="55D919FE" w14:textId="539EABEE" w:rsidR="00743686" w:rsidRPr="00FB47B6" w:rsidRDefault="00743686" w:rsidP="00743686">
            <w:pPr>
              <w:jc w:val="right"/>
              <w:rPr>
                <w:rFonts w:ascii="Calibri" w:eastAsia="Times New Roman" w:hAnsi="Calibri" w:cs="Calibri"/>
                <w:b/>
                <w:bCs/>
                <w:color w:val="000000"/>
                <w:sz w:val="22"/>
                <w:szCs w:val="22"/>
                <w:lang w:eastAsia="en-GB"/>
              </w:rPr>
            </w:pPr>
            <w:r>
              <w:rPr>
                <w:rFonts w:ascii="Calibri" w:hAnsi="Calibri" w:cs="Calibri"/>
                <w:b/>
                <w:bCs/>
                <w:color w:val="000000"/>
                <w:sz w:val="22"/>
                <w:szCs w:val="22"/>
              </w:rPr>
              <w:t xml:space="preserve"> 1</w:t>
            </w:r>
            <w:r w:rsidR="000B1C3C">
              <w:rPr>
                <w:rFonts w:ascii="Calibri" w:hAnsi="Calibri" w:cs="Calibri"/>
                <w:b/>
                <w:bCs/>
                <w:color w:val="000000"/>
                <w:sz w:val="22"/>
                <w:szCs w:val="22"/>
              </w:rPr>
              <w:t>.</w:t>
            </w:r>
            <w:r>
              <w:rPr>
                <w:rFonts w:ascii="Calibri" w:hAnsi="Calibri" w:cs="Calibri"/>
                <w:b/>
                <w:bCs/>
                <w:color w:val="000000"/>
                <w:sz w:val="22"/>
                <w:szCs w:val="22"/>
              </w:rPr>
              <w:t>427</w:t>
            </w:r>
            <w:r w:rsidR="000B1C3C">
              <w:rPr>
                <w:rFonts w:ascii="Calibri" w:hAnsi="Calibri" w:cs="Calibri"/>
                <w:b/>
                <w:bCs/>
                <w:color w:val="000000"/>
                <w:sz w:val="22"/>
                <w:szCs w:val="22"/>
              </w:rPr>
              <w:t>.</w:t>
            </w:r>
            <w:r>
              <w:rPr>
                <w:rFonts w:ascii="Calibri" w:hAnsi="Calibri" w:cs="Calibri"/>
                <w:b/>
                <w:bCs/>
                <w:color w:val="000000"/>
                <w:sz w:val="22"/>
                <w:szCs w:val="22"/>
              </w:rPr>
              <w:t xml:space="preserve">965 </w:t>
            </w:r>
          </w:p>
        </w:tc>
        <w:tc>
          <w:tcPr>
            <w:tcW w:w="1265" w:type="dxa"/>
            <w:tcBorders>
              <w:top w:val="nil"/>
              <w:left w:val="nil"/>
              <w:bottom w:val="single" w:sz="4" w:space="0" w:color="auto"/>
              <w:right w:val="single" w:sz="4" w:space="0" w:color="auto"/>
            </w:tcBorders>
            <w:shd w:val="clear" w:color="auto" w:fill="auto"/>
            <w:vAlign w:val="center"/>
          </w:tcPr>
          <w:p w14:paraId="04C6FDEB" w14:textId="407CC262" w:rsidR="00743686" w:rsidRPr="00FB47B6" w:rsidRDefault="00743686" w:rsidP="00743686">
            <w:pPr>
              <w:jc w:val="right"/>
              <w:rPr>
                <w:rFonts w:ascii="Calibri" w:eastAsia="Times New Roman" w:hAnsi="Calibri" w:cs="Calibri"/>
                <w:b/>
                <w:bCs/>
                <w:color w:val="000000"/>
                <w:sz w:val="22"/>
                <w:szCs w:val="22"/>
                <w:lang w:eastAsia="en-GB"/>
              </w:rPr>
            </w:pPr>
            <w:r>
              <w:rPr>
                <w:rFonts w:ascii="Calibri" w:hAnsi="Calibri" w:cs="Calibri"/>
                <w:b/>
                <w:bCs/>
                <w:color w:val="000000"/>
                <w:sz w:val="22"/>
                <w:szCs w:val="22"/>
              </w:rPr>
              <w:t xml:space="preserve"> 1,351,303 </w:t>
            </w:r>
          </w:p>
        </w:tc>
        <w:tc>
          <w:tcPr>
            <w:tcW w:w="1276" w:type="dxa"/>
            <w:tcBorders>
              <w:top w:val="nil"/>
              <w:left w:val="nil"/>
              <w:bottom w:val="single" w:sz="4" w:space="0" w:color="auto"/>
              <w:right w:val="single" w:sz="4" w:space="0" w:color="auto"/>
            </w:tcBorders>
            <w:shd w:val="clear" w:color="auto" w:fill="auto"/>
            <w:noWrap/>
            <w:vAlign w:val="bottom"/>
          </w:tcPr>
          <w:p w14:paraId="6107CF46" w14:textId="67B11431" w:rsidR="00743686" w:rsidRPr="00FB47B6" w:rsidRDefault="00743686" w:rsidP="00743686">
            <w:pPr>
              <w:jc w:val="center"/>
              <w:rPr>
                <w:rFonts w:ascii="Calibri" w:eastAsia="Times New Roman" w:hAnsi="Calibri" w:cs="Calibri"/>
                <w:b/>
                <w:bCs/>
                <w:color w:val="000000"/>
                <w:sz w:val="22"/>
                <w:szCs w:val="22"/>
                <w:lang w:eastAsia="en-GB"/>
              </w:rPr>
            </w:pPr>
            <w:r>
              <w:rPr>
                <w:rFonts w:ascii="Calibri" w:hAnsi="Calibri" w:cs="Calibri"/>
                <w:color w:val="000000"/>
                <w:sz w:val="22"/>
                <w:szCs w:val="22"/>
              </w:rPr>
              <w:t>-6%</w:t>
            </w:r>
          </w:p>
        </w:tc>
      </w:tr>
      <w:tr w:rsidR="00743686" w:rsidRPr="00FB47B6" w14:paraId="04B850E7" w14:textId="77777777" w:rsidTr="008B7153">
        <w:trPr>
          <w:trHeight w:val="269"/>
        </w:trPr>
        <w:tc>
          <w:tcPr>
            <w:tcW w:w="3264" w:type="dxa"/>
            <w:tcBorders>
              <w:top w:val="nil"/>
              <w:left w:val="single" w:sz="4" w:space="0" w:color="auto"/>
              <w:bottom w:val="single" w:sz="4" w:space="0" w:color="auto"/>
              <w:right w:val="single" w:sz="4" w:space="0" w:color="auto"/>
            </w:tcBorders>
            <w:shd w:val="clear" w:color="auto" w:fill="auto"/>
            <w:vAlign w:val="center"/>
            <w:hideMark/>
          </w:tcPr>
          <w:p w14:paraId="5180DBEC" w14:textId="13B6A1B2" w:rsidR="00743686" w:rsidRPr="00FB47B6" w:rsidRDefault="00743686" w:rsidP="00743686">
            <w:pPr>
              <w:rPr>
                <w:rFonts w:ascii="Calibri" w:eastAsia="Times New Roman" w:hAnsi="Calibri" w:cs="Calibri"/>
                <w:color w:val="000000"/>
                <w:sz w:val="22"/>
                <w:szCs w:val="22"/>
                <w:lang w:eastAsia="en-GB"/>
              </w:rPr>
            </w:pPr>
            <w:r w:rsidRPr="00FB47B6">
              <w:rPr>
                <w:rFonts w:ascii="Calibri" w:eastAsia="Times New Roman" w:hAnsi="Calibri" w:cstheme="minorHAnsi"/>
                <w:snapToGrid w:val="0"/>
                <w:color w:val="000000"/>
                <w:sz w:val="22"/>
                <w:szCs w:val="22"/>
                <w:lang w:eastAsia="en-GB"/>
              </w:rPr>
              <w:t>Apa potabilă către persoane fizice</w:t>
            </w:r>
          </w:p>
        </w:tc>
        <w:tc>
          <w:tcPr>
            <w:tcW w:w="1350" w:type="dxa"/>
            <w:tcBorders>
              <w:top w:val="nil"/>
              <w:left w:val="nil"/>
              <w:bottom w:val="single" w:sz="4" w:space="0" w:color="auto"/>
              <w:right w:val="single" w:sz="4" w:space="0" w:color="auto"/>
            </w:tcBorders>
            <w:shd w:val="clear" w:color="auto" w:fill="auto"/>
            <w:vAlign w:val="center"/>
          </w:tcPr>
          <w:p w14:paraId="5781CA78" w14:textId="0C8ACC86"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1</w:t>
            </w:r>
            <w:r w:rsidR="000B1C3C">
              <w:rPr>
                <w:rFonts w:ascii="Calibri" w:hAnsi="Calibri" w:cs="Calibri"/>
                <w:color w:val="000000"/>
                <w:sz w:val="22"/>
                <w:szCs w:val="22"/>
              </w:rPr>
              <w:t>.</w:t>
            </w:r>
            <w:r>
              <w:rPr>
                <w:rFonts w:ascii="Calibri" w:hAnsi="Calibri" w:cs="Calibri"/>
                <w:color w:val="000000"/>
                <w:sz w:val="22"/>
                <w:szCs w:val="22"/>
              </w:rPr>
              <w:t>168</w:t>
            </w:r>
            <w:r w:rsidR="000B1C3C">
              <w:rPr>
                <w:rFonts w:ascii="Calibri" w:hAnsi="Calibri" w:cs="Calibri"/>
                <w:color w:val="000000"/>
                <w:sz w:val="22"/>
                <w:szCs w:val="22"/>
              </w:rPr>
              <w:t>,</w:t>
            </w:r>
            <w:r>
              <w:rPr>
                <w:rFonts w:ascii="Calibri" w:hAnsi="Calibri" w:cs="Calibri"/>
                <w:color w:val="000000"/>
                <w:sz w:val="22"/>
                <w:szCs w:val="22"/>
              </w:rPr>
              <w:t>520</w:t>
            </w:r>
          </w:p>
        </w:tc>
        <w:tc>
          <w:tcPr>
            <w:tcW w:w="1350" w:type="dxa"/>
            <w:tcBorders>
              <w:top w:val="nil"/>
              <w:left w:val="nil"/>
              <w:bottom w:val="single" w:sz="4" w:space="0" w:color="auto"/>
              <w:right w:val="single" w:sz="4" w:space="0" w:color="auto"/>
            </w:tcBorders>
            <w:shd w:val="clear" w:color="auto" w:fill="auto"/>
            <w:vAlign w:val="center"/>
          </w:tcPr>
          <w:p w14:paraId="2941405A" w14:textId="731C2CAE"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1</w:t>
            </w:r>
            <w:r w:rsidR="000B1C3C">
              <w:rPr>
                <w:rFonts w:ascii="Calibri" w:hAnsi="Calibri" w:cs="Calibri"/>
                <w:color w:val="000000"/>
                <w:sz w:val="22"/>
                <w:szCs w:val="22"/>
              </w:rPr>
              <w:t>.</w:t>
            </w:r>
            <w:r>
              <w:rPr>
                <w:rFonts w:ascii="Calibri" w:hAnsi="Calibri" w:cs="Calibri"/>
                <w:color w:val="000000"/>
                <w:sz w:val="22"/>
                <w:szCs w:val="22"/>
              </w:rPr>
              <w:t>157</w:t>
            </w:r>
            <w:r w:rsidR="000B1C3C">
              <w:rPr>
                <w:rFonts w:ascii="Calibri" w:hAnsi="Calibri" w:cs="Calibri"/>
                <w:color w:val="000000"/>
                <w:sz w:val="22"/>
                <w:szCs w:val="22"/>
              </w:rPr>
              <w:t>.</w:t>
            </w:r>
            <w:r>
              <w:rPr>
                <w:rFonts w:ascii="Calibri" w:hAnsi="Calibri" w:cs="Calibri"/>
                <w:color w:val="000000"/>
                <w:sz w:val="22"/>
                <w:szCs w:val="22"/>
              </w:rPr>
              <w:t>680</w:t>
            </w:r>
          </w:p>
        </w:tc>
        <w:tc>
          <w:tcPr>
            <w:tcW w:w="1265" w:type="dxa"/>
            <w:tcBorders>
              <w:top w:val="nil"/>
              <w:left w:val="nil"/>
              <w:bottom w:val="single" w:sz="4" w:space="0" w:color="auto"/>
              <w:right w:val="single" w:sz="4" w:space="0" w:color="auto"/>
            </w:tcBorders>
            <w:shd w:val="clear" w:color="auto" w:fill="auto"/>
            <w:vAlign w:val="center"/>
          </w:tcPr>
          <w:p w14:paraId="474E7F9B" w14:textId="033E9346"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1</w:t>
            </w:r>
            <w:r w:rsidR="000B1C3C">
              <w:rPr>
                <w:rFonts w:ascii="Calibri" w:hAnsi="Calibri" w:cs="Calibri"/>
                <w:color w:val="000000"/>
                <w:sz w:val="22"/>
                <w:szCs w:val="22"/>
              </w:rPr>
              <w:t>.</w:t>
            </w:r>
            <w:r>
              <w:rPr>
                <w:rFonts w:ascii="Calibri" w:hAnsi="Calibri" w:cs="Calibri"/>
                <w:color w:val="000000"/>
                <w:sz w:val="22"/>
                <w:szCs w:val="22"/>
              </w:rPr>
              <w:t>076</w:t>
            </w:r>
            <w:r w:rsidR="000B1C3C">
              <w:rPr>
                <w:rFonts w:ascii="Calibri" w:hAnsi="Calibri" w:cs="Calibri"/>
                <w:color w:val="000000"/>
                <w:sz w:val="22"/>
                <w:szCs w:val="22"/>
              </w:rPr>
              <w:t>.</w:t>
            </w:r>
            <w:r>
              <w:rPr>
                <w:rFonts w:ascii="Calibri" w:hAnsi="Calibri" w:cs="Calibri"/>
                <w:color w:val="000000"/>
                <w:sz w:val="22"/>
                <w:szCs w:val="22"/>
              </w:rPr>
              <w:t>455</w:t>
            </w:r>
          </w:p>
        </w:tc>
        <w:tc>
          <w:tcPr>
            <w:tcW w:w="1276" w:type="dxa"/>
            <w:tcBorders>
              <w:top w:val="nil"/>
              <w:left w:val="nil"/>
              <w:bottom w:val="single" w:sz="4" w:space="0" w:color="auto"/>
              <w:right w:val="single" w:sz="4" w:space="0" w:color="auto"/>
            </w:tcBorders>
            <w:shd w:val="clear" w:color="auto" w:fill="auto"/>
            <w:noWrap/>
            <w:vAlign w:val="bottom"/>
          </w:tcPr>
          <w:p w14:paraId="29823F04" w14:textId="4C74B1E6" w:rsidR="00743686" w:rsidRPr="00FB47B6" w:rsidRDefault="00743686" w:rsidP="00743686">
            <w:pPr>
              <w:jc w:val="center"/>
              <w:rPr>
                <w:rFonts w:ascii="Calibri" w:eastAsia="Times New Roman" w:hAnsi="Calibri" w:cs="Calibri"/>
                <w:color w:val="000000"/>
                <w:sz w:val="22"/>
                <w:szCs w:val="22"/>
                <w:lang w:eastAsia="en-GB"/>
              </w:rPr>
            </w:pPr>
            <w:r>
              <w:rPr>
                <w:rFonts w:ascii="Calibri" w:hAnsi="Calibri" w:cs="Calibri"/>
                <w:color w:val="000000"/>
                <w:sz w:val="22"/>
                <w:szCs w:val="22"/>
              </w:rPr>
              <w:t>-8%</w:t>
            </w:r>
          </w:p>
        </w:tc>
      </w:tr>
      <w:tr w:rsidR="00743686" w:rsidRPr="00FB47B6" w14:paraId="63115A72" w14:textId="77777777" w:rsidTr="008B7153">
        <w:trPr>
          <w:trHeight w:val="321"/>
        </w:trPr>
        <w:tc>
          <w:tcPr>
            <w:tcW w:w="3264" w:type="dxa"/>
            <w:tcBorders>
              <w:top w:val="nil"/>
              <w:left w:val="single" w:sz="4" w:space="0" w:color="auto"/>
              <w:bottom w:val="single" w:sz="4" w:space="0" w:color="auto"/>
              <w:right w:val="single" w:sz="4" w:space="0" w:color="auto"/>
            </w:tcBorders>
            <w:shd w:val="clear" w:color="auto" w:fill="auto"/>
            <w:vAlign w:val="center"/>
            <w:hideMark/>
          </w:tcPr>
          <w:p w14:paraId="2E04563B" w14:textId="5EC47F2E" w:rsidR="00743686" w:rsidRPr="00FB47B6" w:rsidRDefault="00743686" w:rsidP="00743686">
            <w:pPr>
              <w:rPr>
                <w:rFonts w:ascii="Calibri" w:eastAsia="Times New Roman" w:hAnsi="Calibri" w:cs="Calibri"/>
                <w:color w:val="000000"/>
                <w:sz w:val="22"/>
                <w:szCs w:val="22"/>
                <w:lang w:eastAsia="en-GB"/>
              </w:rPr>
            </w:pPr>
            <w:r w:rsidRPr="00FB47B6">
              <w:rPr>
                <w:rFonts w:ascii="Calibri" w:eastAsia="Times New Roman" w:hAnsi="Calibri" w:cstheme="minorHAnsi"/>
                <w:snapToGrid w:val="0"/>
                <w:color w:val="000000"/>
                <w:sz w:val="22"/>
                <w:szCs w:val="22"/>
                <w:lang w:eastAsia="en-GB"/>
              </w:rPr>
              <w:t>Apa potabilă către companii și instituții</w:t>
            </w:r>
          </w:p>
        </w:tc>
        <w:tc>
          <w:tcPr>
            <w:tcW w:w="1350" w:type="dxa"/>
            <w:tcBorders>
              <w:top w:val="nil"/>
              <w:left w:val="nil"/>
              <w:bottom w:val="single" w:sz="4" w:space="0" w:color="auto"/>
              <w:right w:val="single" w:sz="4" w:space="0" w:color="auto"/>
            </w:tcBorders>
            <w:shd w:val="clear" w:color="auto" w:fill="auto"/>
            <w:vAlign w:val="center"/>
          </w:tcPr>
          <w:p w14:paraId="776CE4A1" w14:textId="43D4D95E"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262</w:t>
            </w:r>
            <w:r w:rsidR="000B1C3C">
              <w:rPr>
                <w:rFonts w:ascii="Calibri" w:hAnsi="Calibri" w:cs="Calibri"/>
                <w:color w:val="000000"/>
                <w:sz w:val="22"/>
                <w:szCs w:val="22"/>
              </w:rPr>
              <w:t>.</w:t>
            </w:r>
            <w:r>
              <w:rPr>
                <w:rFonts w:ascii="Calibri" w:hAnsi="Calibri" w:cs="Calibri"/>
                <w:color w:val="000000"/>
                <w:sz w:val="22"/>
                <w:szCs w:val="22"/>
              </w:rPr>
              <w:t>152</w:t>
            </w:r>
          </w:p>
        </w:tc>
        <w:tc>
          <w:tcPr>
            <w:tcW w:w="1350" w:type="dxa"/>
            <w:tcBorders>
              <w:top w:val="nil"/>
              <w:left w:val="nil"/>
              <w:bottom w:val="single" w:sz="4" w:space="0" w:color="auto"/>
              <w:right w:val="single" w:sz="4" w:space="0" w:color="auto"/>
            </w:tcBorders>
            <w:shd w:val="clear" w:color="auto" w:fill="auto"/>
            <w:vAlign w:val="center"/>
          </w:tcPr>
          <w:p w14:paraId="278BF478" w14:textId="1AEB05E6"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270</w:t>
            </w:r>
            <w:r w:rsidR="000B1C3C">
              <w:rPr>
                <w:rFonts w:ascii="Calibri" w:hAnsi="Calibri" w:cs="Calibri"/>
                <w:color w:val="000000"/>
                <w:sz w:val="22"/>
                <w:szCs w:val="22"/>
              </w:rPr>
              <w:t>.</w:t>
            </w:r>
            <w:r>
              <w:rPr>
                <w:rFonts w:ascii="Calibri" w:hAnsi="Calibri" w:cs="Calibri"/>
                <w:color w:val="000000"/>
                <w:sz w:val="22"/>
                <w:szCs w:val="22"/>
              </w:rPr>
              <w:t>285</w:t>
            </w:r>
          </w:p>
        </w:tc>
        <w:tc>
          <w:tcPr>
            <w:tcW w:w="1265" w:type="dxa"/>
            <w:tcBorders>
              <w:top w:val="nil"/>
              <w:left w:val="nil"/>
              <w:bottom w:val="single" w:sz="4" w:space="0" w:color="auto"/>
              <w:right w:val="single" w:sz="4" w:space="0" w:color="auto"/>
            </w:tcBorders>
            <w:shd w:val="clear" w:color="auto" w:fill="auto"/>
            <w:vAlign w:val="center"/>
          </w:tcPr>
          <w:p w14:paraId="3F2E5C5C" w14:textId="12A492E3"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274</w:t>
            </w:r>
            <w:r w:rsidR="000B1C3C">
              <w:rPr>
                <w:rFonts w:ascii="Calibri" w:hAnsi="Calibri" w:cs="Calibri"/>
                <w:color w:val="000000"/>
                <w:sz w:val="22"/>
                <w:szCs w:val="22"/>
              </w:rPr>
              <w:t>.</w:t>
            </w:r>
            <w:r>
              <w:rPr>
                <w:rFonts w:ascii="Calibri" w:hAnsi="Calibri" w:cs="Calibri"/>
                <w:color w:val="000000"/>
                <w:sz w:val="22"/>
                <w:szCs w:val="22"/>
              </w:rPr>
              <w:t>848</w:t>
            </w:r>
          </w:p>
        </w:tc>
        <w:tc>
          <w:tcPr>
            <w:tcW w:w="1276" w:type="dxa"/>
            <w:tcBorders>
              <w:top w:val="nil"/>
              <w:left w:val="nil"/>
              <w:bottom w:val="single" w:sz="4" w:space="0" w:color="auto"/>
              <w:right w:val="single" w:sz="4" w:space="0" w:color="auto"/>
            </w:tcBorders>
            <w:shd w:val="clear" w:color="auto" w:fill="auto"/>
            <w:noWrap/>
            <w:vAlign w:val="bottom"/>
          </w:tcPr>
          <w:p w14:paraId="709A1B2C" w14:textId="3629211A" w:rsidR="00743686" w:rsidRPr="00FB47B6" w:rsidRDefault="00743686" w:rsidP="00743686">
            <w:pPr>
              <w:jc w:val="center"/>
              <w:rPr>
                <w:rFonts w:ascii="Calibri" w:eastAsia="Times New Roman" w:hAnsi="Calibri" w:cs="Calibri"/>
                <w:color w:val="000000"/>
                <w:sz w:val="22"/>
                <w:szCs w:val="22"/>
                <w:lang w:eastAsia="en-GB"/>
              </w:rPr>
            </w:pPr>
            <w:r>
              <w:rPr>
                <w:rFonts w:ascii="Calibri" w:hAnsi="Calibri" w:cs="Calibri"/>
                <w:color w:val="000000"/>
                <w:sz w:val="22"/>
                <w:szCs w:val="22"/>
              </w:rPr>
              <w:t>5%</w:t>
            </w:r>
          </w:p>
        </w:tc>
      </w:tr>
      <w:tr w:rsidR="00743686" w:rsidRPr="00FB47B6" w14:paraId="64EBC494" w14:textId="77777777" w:rsidTr="008B7153">
        <w:trPr>
          <w:trHeight w:val="103"/>
        </w:trPr>
        <w:tc>
          <w:tcPr>
            <w:tcW w:w="3264" w:type="dxa"/>
            <w:tcBorders>
              <w:top w:val="nil"/>
              <w:left w:val="single" w:sz="4" w:space="0" w:color="auto"/>
              <w:bottom w:val="single" w:sz="4" w:space="0" w:color="auto"/>
              <w:right w:val="single" w:sz="4" w:space="0" w:color="auto"/>
            </w:tcBorders>
            <w:shd w:val="clear" w:color="auto" w:fill="auto"/>
            <w:vAlign w:val="center"/>
            <w:hideMark/>
          </w:tcPr>
          <w:p w14:paraId="2BC7C42C" w14:textId="77777777" w:rsidR="00743686" w:rsidRPr="00FB47B6" w:rsidRDefault="00743686" w:rsidP="00743686">
            <w:pPr>
              <w:rPr>
                <w:rFonts w:ascii="Calibri" w:eastAsia="Times New Roman" w:hAnsi="Calibri" w:cs="Calibri"/>
                <w:b/>
                <w:bCs/>
                <w:color w:val="000000"/>
                <w:sz w:val="22"/>
                <w:szCs w:val="22"/>
                <w:lang w:eastAsia="en-GB"/>
              </w:rPr>
            </w:pPr>
            <w:r w:rsidRPr="00FB47B6">
              <w:rPr>
                <w:rFonts w:ascii="Calibri" w:eastAsia="Times New Roman" w:hAnsi="Calibri" w:cstheme="minorHAnsi"/>
                <w:b/>
                <w:bCs/>
                <w:snapToGrid w:val="0"/>
                <w:color w:val="000000"/>
                <w:sz w:val="22"/>
                <w:szCs w:val="22"/>
                <w:lang w:eastAsia="en-GB"/>
              </w:rPr>
              <w:t>B. Activitatea de Canalizare</w:t>
            </w:r>
          </w:p>
        </w:tc>
        <w:tc>
          <w:tcPr>
            <w:tcW w:w="1350" w:type="dxa"/>
            <w:tcBorders>
              <w:top w:val="nil"/>
              <w:left w:val="nil"/>
              <w:bottom w:val="single" w:sz="4" w:space="0" w:color="auto"/>
              <w:right w:val="single" w:sz="4" w:space="0" w:color="auto"/>
            </w:tcBorders>
            <w:shd w:val="clear" w:color="auto" w:fill="auto"/>
            <w:vAlign w:val="center"/>
          </w:tcPr>
          <w:p w14:paraId="29BD9005" w14:textId="3EA9A806" w:rsidR="00743686" w:rsidRPr="00FB47B6" w:rsidRDefault="00743686" w:rsidP="00743686">
            <w:pPr>
              <w:jc w:val="right"/>
              <w:rPr>
                <w:rFonts w:ascii="Calibri" w:eastAsia="Times New Roman" w:hAnsi="Calibri" w:cs="Calibri"/>
                <w:b/>
                <w:bCs/>
                <w:color w:val="000000"/>
                <w:sz w:val="22"/>
                <w:szCs w:val="22"/>
                <w:lang w:eastAsia="en-GB"/>
              </w:rPr>
            </w:pPr>
            <w:r>
              <w:rPr>
                <w:rFonts w:ascii="Calibri" w:hAnsi="Calibri" w:cs="Calibri"/>
                <w:color w:val="000000"/>
                <w:sz w:val="22"/>
                <w:szCs w:val="22"/>
              </w:rPr>
              <w:t>1</w:t>
            </w:r>
            <w:r w:rsidR="000B1C3C">
              <w:rPr>
                <w:rFonts w:ascii="Calibri" w:hAnsi="Calibri" w:cs="Calibri"/>
                <w:color w:val="000000"/>
                <w:sz w:val="22"/>
                <w:szCs w:val="22"/>
              </w:rPr>
              <w:t>.</w:t>
            </w:r>
            <w:r>
              <w:rPr>
                <w:rFonts w:ascii="Calibri" w:hAnsi="Calibri" w:cs="Calibri"/>
                <w:color w:val="000000"/>
                <w:sz w:val="22"/>
                <w:szCs w:val="22"/>
              </w:rPr>
              <w:t>172</w:t>
            </w:r>
            <w:r w:rsidR="000B1C3C">
              <w:rPr>
                <w:rFonts w:ascii="Calibri" w:hAnsi="Calibri" w:cs="Calibri"/>
                <w:color w:val="000000"/>
                <w:sz w:val="22"/>
                <w:szCs w:val="22"/>
              </w:rPr>
              <w:t>.</w:t>
            </w:r>
            <w:r>
              <w:rPr>
                <w:rFonts w:ascii="Calibri" w:hAnsi="Calibri" w:cs="Calibri"/>
                <w:color w:val="000000"/>
                <w:sz w:val="22"/>
                <w:szCs w:val="22"/>
              </w:rPr>
              <w:t>466</w:t>
            </w:r>
          </w:p>
        </w:tc>
        <w:tc>
          <w:tcPr>
            <w:tcW w:w="1350" w:type="dxa"/>
            <w:tcBorders>
              <w:top w:val="nil"/>
              <w:left w:val="nil"/>
              <w:bottom w:val="single" w:sz="4" w:space="0" w:color="auto"/>
              <w:right w:val="single" w:sz="4" w:space="0" w:color="auto"/>
            </w:tcBorders>
            <w:shd w:val="clear" w:color="auto" w:fill="auto"/>
            <w:vAlign w:val="center"/>
          </w:tcPr>
          <w:p w14:paraId="684AE6F5" w14:textId="10C025E7" w:rsidR="00743686" w:rsidRPr="00FB47B6" w:rsidRDefault="00743686" w:rsidP="00743686">
            <w:pPr>
              <w:jc w:val="right"/>
              <w:rPr>
                <w:rFonts w:ascii="Calibri" w:eastAsia="Times New Roman" w:hAnsi="Calibri" w:cs="Calibri"/>
                <w:b/>
                <w:bCs/>
                <w:color w:val="000000"/>
                <w:sz w:val="22"/>
                <w:szCs w:val="22"/>
                <w:lang w:eastAsia="en-GB"/>
              </w:rPr>
            </w:pPr>
            <w:r>
              <w:rPr>
                <w:rFonts w:ascii="Calibri" w:hAnsi="Calibri" w:cs="Calibri"/>
                <w:b/>
                <w:bCs/>
                <w:color w:val="000000"/>
                <w:sz w:val="22"/>
                <w:szCs w:val="22"/>
              </w:rPr>
              <w:t>1</w:t>
            </w:r>
            <w:r w:rsidR="000B1C3C">
              <w:rPr>
                <w:rFonts w:ascii="Calibri" w:hAnsi="Calibri" w:cs="Calibri"/>
                <w:b/>
                <w:bCs/>
                <w:color w:val="000000"/>
                <w:sz w:val="22"/>
                <w:szCs w:val="22"/>
              </w:rPr>
              <w:t>.</w:t>
            </w:r>
            <w:r>
              <w:rPr>
                <w:rFonts w:ascii="Calibri" w:hAnsi="Calibri" w:cs="Calibri"/>
                <w:b/>
                <w:bCs/>
                <w:color w:val="000000"/>
                <w:sz w:val="22"/>
                <w:szCs w:val="22"/>
              </w:rPr>
              <w:t>177</w:t>
            </w:r>
            <w:r w:rsidR="000B1C3C">
              <w:rPr>
                <w:rFonts w:ascii="Calibri" w:hAnsi="Calibri" w:cs="Calibri"/>
                <w:b/>
                <w:bCs/>
                <w:color w:val="000000"/>
                <w:sz w:val="22"/>
                <w:szCs w:val="22"/>
              </w:rPr>
              <w:t>.</w:t>
            </w:r>
            <w:r>
              <w:rPr>
                <w:rFonts w:ascii="Calibri" w:hAnsi="Calibri" w:cs="Calibri"/>
                <w:b/>
                <w:bCs/>
                <w:color w:val="000000"/>
                <w:sz w:val="22"/>
                <w:szCs w:val="22"/>
              </w:rPr>
              <w:t xml:space="preserve">663 </w:t>
            </w:r>
          </w:p>
        </w:tc>
        <w:tc>
          <w:tcPr>
            <w:tcW w:w="1265" w:type="dxa"/>
            <w:tcBorders>
              <w:top w:val="nil"/>
              <w:left w:val="nil"/>
              <w:bottom w:val="single" w:sz="4" w:space="0" w:color="auto"/>
              <w:right w:val="single" w:sz="4" w:space="0" w:color="auto"/>
            </w:tcBorders>
            <w:shd w:val="clear" w:color="auto" w:fill="auto"/>
            <w:vAlign w:val="center"/>
          </w:tcPr>
          <w:p w14:paraId="1C8B285C" w14:textId="4760250E" w:rsidR="00743686" w:rsidRPr="00FB47B6" w:rsidRDefault="00743686" w:rsidP="00743686">
            <w:pPr>
              <w:jc w:val="right"/>
              <w:rPr>
                <w:rFonts w:ascii="Calibri" w:eastAsia="Times New Roman" w:hAnsi="Calibri" w:cs="Calibri"/>
                <w:b/>
                <w:bCs/>
                <w:color w:val="000000"/>
                <w:sz w:val="22"/>
                <w:szCs w:val="22"/>
                <w:lang w:eastAsia="en-GB"/>
              </w:rPr>
            </w:pPr>
            <w:r>
              <w:rPr>
                <w:rFonts w:ascii="Calibri" w:hAnsi="Calibri" w:cs="Calibri"/>
                <w:b/>
                <w:bCs/>
                <w:color w:val="000000"/>
                <w:sz w:val="22"/>
                <w:szCs w:val="22"/>
              </w:rPr>
              <w:t xml:space="preserve"> 1</w:t>
            </w:r>
            <w:r w:rsidR="000B1C3C">
              <w:rPr>
                <w:rFonts w:ascii="Calibri" w:hAnsi="Calibri" w:cs="Calibri"/>
                <w:b/>
                <w:bCs/>
                <w:color w:val="000000"/>
                <w:sz w:val="22"/>
                <w:szCs w:val="22"/>
              </w:rPr>
              <w:t>.</w:t>
            </w:r>
            <w:r>
              <w:rPr>
                <w:rFonts w:ascii="Calibri" w:hAnsi="Calibri" w:cs="Calibri"/>
                <w:b/>
                <w:bCs/>
                <w:color w:val="000000"/>
                <w:sz w:val="22"/>
                <w:szCs w:val="22"/>
              </w:rPr>
              <w:t>118</w:t>
            </w:r>
            <w:r w:rsidR="000B1C3C">
              <w:rPr>
                <w:rFonts w:ascii="Calibri" w:hAnsi="Calibri" w:cs="Calibri"/>
                <w:b/>
                <w:bCs/>
                <w:color w:val="000000"/>
                <w:sz w:val="22"/>
                <w:szCs w:val="22"/>
              </w:rPr>
              <w:t>.</w:t>
            </w:r>
            <w:r>
              <w:rPr>
                <w:rFonts w:ascii="Calibri" w:hAnsi="Calibri" w:cs="Calibri"/>
                <w:b/>
                <w:bCs/>
                <w:color w:val="000000"/>
                <w:sz w:val="22"/>
                <w:szCs w:val="22"/>
              </w:rPr>
              <w:t xml:space="preserve">117 </w:t>
            </w:r>
          </w:p>
        </w:tc>
        <w:tc>
          <w:tcPr>
            <w:tcW w:w="1276" w:type="dxa"/>
            <w:tcBorders>
              <w:top w:val="nil"/>
              <w:left w:val="nil"/>
              <w:bottom w:val="single" w:sz="4" w:space="0" w:color="auto"/>
              <w:right w:val="single" w:sz="4" w:space="0" w:color="auto"/>
            </w:tcBorders>
            <w:shd w:val="clear" w:color="auto" w:fill="auto"/>
            <w:noWrap/>
            <w:vAlign w:val="bottom"/>
          </w:tcPr>
          <w:p w14:paraId="219825B8" w14:textId="49475FF0" w:rsidR="00743686" w:rsidRPr="00FB47B6" w:rsidRDefault="00743686" w:rsidP="00743686">
            <w:pPr>
              <w:jc w:val="center"/>
              <w:rPr>
                <w:rFonts w:ascii="Calibri" w:eastAsia="Times New Roman" w:hAnsi="Calibri" w:cs="Calibri"/>
                <w:b/>
                <w:bCs/>
                <w:color w:val="000000"/>
                <w:sz w:val="22"/>
                <w:szCs w:val="22"/>
                <w:lang w:eastAsia="en-GB"/>
              </w:rPr>
            </w:pPr>
            <w:r>
              <w:rPr>
                <w:rFonts w:ascii="Calibri" w:hAnsi="Calibri" w:cs="Calibri"/>
                <w:color w:val="000000"/>
                <w:sz w:val="22"/>
                <w:szCs w:val="22"/>
              </w:rPr>
              <w:t>-5%</w:t>
            </w:r>
          </w:p>
        </w:tc>
      </w:tr>
      <w:tr w:rsidR="00743686" w:rsidRPr="00FB47B6" w14:paraId="3ABD6A98" w14:textId="77777777" w:rsidTr="008B7153">
        <w:trPr>
          <w:trHeight w:val="155"/>
        </w:trPr>
        <w:tc>
          <w:tcPr>
            <w:tcW w:w="3264" w:type="dxa"/>
            <w:tcBorders>
              <w:top w:val="nil"/>
              <w:left w:val="single" w:sz="4" w:space="0" w:color="auto"/>
              <w:bottom w:val="single" w:sz="4" w:space="0" w:color="auto"/>
              <w:right w:val="single" w:sz="4" w:space="0" w:color="auto"/>
            </w:tcBorders>
            <w:shd w:val="clear" w:color="auto" w:fill="auto"/>
            <w:vAlign w:val="center"/>
            <w:hideMark/>
          </w:tcPr>
          <w:p w14:paraId="43E15F92" w14:textId="62863CD4" w:rsidR="00743686" w:rsidRPr="00FB47B6" w:rsidRDefault="00743686" w:rsidP="00743686">
            <w:pPr>
              <w:rPr>
                <w:rFonts w:ascii="Calibri" w:eastAsia="Times New Roman" w:hAnsi="Calibri" w:cs="Calibri"/>
                <w:color w:val="000000"/>
                <w:sz w:val="22"/>
                <w:szCs w:val="22"/>
                <w:lang w:eastAsia="en-GB"/>
              </w:rPr>
            </w:pPr>
            <w:r w:rsidRPr="00FB47B6">
              <w:rPr>
                <w:rFonts w:ascii="Calibri" w:eastAsia="Times New Roman" w:hAnsi="Calibri" w:cstheme="minorHAnsi"/>
                <w:snapToGrid w:val="0"/>
                <w:color w:val="000000"/>
                <w:sz w:val="22"/>
                <w:szCs w:val="22"/>
                <w:lang w:eastAsia="en-GB"/>
              </w:rPr>
              <w:t>Apa uzată către persoane fizice</w:t>
            </w:r>
          </w:p>
        </w:tc>
        <w:tc>
          <w:tcPr>
            <w:tcW w:w="1350" w:type="dxa"/>
            <w:tcBorders>
              <w:top w:val="nil"/>
              <w:left w:val="nil"/>
              <w:bottom w:val="single" w:sz="4" w:space="0" w:color="auto"/>
              <w:right w:val="single" w:sz="4" w:space="0" w:color="auto"/>
            </w:tcBorders>
            <w:shd w:val="clear" w:color="auto" w:fill="auto"/>
            <w:vAlign w:val="center"/>
          </w:tcPr>
          <w:p w14:paraId="381C3CE8" w14:textId="0D9FD330"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933</w:t>
            </w:r>
            <w:r w:rsidR="000B1C3C">
              <w:rPr>
                <w:rFonts w:ascii="Calibri" w:hAnsi="Calibri" w:cs="Calibri"/>
                <w:color w:val="000000"/>
                <w:sz w:val="22"/>
                <w:szCs w:val="22"/>
              </w:rPr>
              <w:t>.</w:t>
            </w:r>
            <w:r>
              <w:rPr>
                <w:rFonts w:ascii="Calibri" w:hAnsi="Calibri" w:cs="Calibri"/>
                <w:color w:val="000000"/>
                <w:sz w:val="22"/>
                <w:szCs w:val="22"/>
              </w:rPr>
              <w:t>602</w:t>
            </w:r>
          </w:p>
        </w:tc>
        <w:tc>
          <w:tcPr>
            <w:tcW w:w="1350" w:type="dxa"/>
            <w:tcBorders>
              <w:top w:val="nil"/>
              <w:left w:val="nil"/>
              <w:bottom w:val="single" w:sz="4" w:space="0" w:color="auto"/>
              <w:right w:val="single" w:sz="4" w:space="0" w:color="auto"/>
            </w:tcBorders>
            <w:shd w:val="clear" w:color="auto" w:fill="auto"/>
            <w:vAlign w:val="center"/>
          </w:tcPr>
          <w:p w14:paraId="2E595418" w14:textId="367AD846"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924</w:t>
            </w:r>
            <w:r w:rsidR="000B1C3C">
              <w:rPr>
                <w:rFonts w:ascii="Calibri" w:hAnsi="Calibri" w:cs="Calibri"/>
                <w:color w:val="000000"/>
                <w:sz w:val="22"/>
                <w:szCs w:val="22"/>
              </w:rPr>
              <w:t>.</w:t>
            </w:r>
            <w:r>
              <w:rPr>
                <w:rFonts w:ascii="Calibri" w:hAnsi="Calibri" w:cs="Calibri"/>
                <w:color w:val="000000"/>
                <w:sz w:val="22"/>
                <w:szCs w:val="22"/>
              </w:rPr>
              <w:t>615</w:t>
            </w:r>
          </w:p>
        </w:tc>
        <w:tc>
          <w:tcPr>
            <w:tcW w:w="1265" w:type="dxa"/>
            <w:tcBorders>
              <w:top w:val="nil"/>
              <w:left w:val="nil"/>
              <w:bottom w:val="single" w:sz="4" w:space="0" w:color="auto"/>
              <w:right w:val="single" w:sz="4" w:space="0" w:color="auto"/>
            </w:tcBorders>
            <w:shd w:val="clear" w:color="auto" w:fill="auto"/>
            <w:vAlign w:val="center"/>
          </w:tcPr>
          <w:p w14:paraId="33FBDEF5" w14:textId="4E7A6F9D"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857</w:t>
            </w:r>
            <w:r w:rsidR="000B1C3C">
              <w:rPr>
                <w:rFonts w:ascii="Calibri" w:hAnsi="Calibri" w:cs="Calibri"/>
                <w:color w:val="000000"/>
                <w:sz w:val="22"/>
                <w:szCs w:val="22"/>
              </w:rPr>
              <w:t>.</w:t>
            </w:r>
            <w:r>
              <w:rPr>
                <w:rFonts w:ascii="Calibri" w:hAnsi="Calibri" w:cs="Calibri"/>
                <w:color w:val="000000"/>
                <w:sz w:val="22"/>
                <w:szCs w:val="22"/>
              </w:rPr>
              <w:t>761</w:t>
            </w:r>
          </w:p>
        </w:tc>
        <w:tc>
          <w:tcPr>
            <w:tcW w:w="1276" w:type="dxa"/>
            <w:tcBorders>
              <w:top w:val="nil"/>
              <w:left w:val="nil"/>
              <w:bottom w:val="single" w:sz="4" w:space="0" w:color="auto"/>
              <w:right w:val="single" w:sz="4" w:space="0" w:color="auto"/>
            </w:tcBorders>
            <w:shd w:val="clear" w:color="auto" w:fill="auto"/>
            <w:noWrap/>
            <w:vAlign w:val="bottom"/>
          </w:tcPr>
          <w:p w14:paraId="60A5265B" w14:textId="385E34CF" w:rsidR="00743686" w:rsidRPr="00FB47B6" w:rsidRDefault="00743686" w:rsidP="00743686">
            <w:pPr>
              <w:jc w:val="center"/>
              <w:rPr>
                <w:rFonts w:ascii="Calibri" w:eastAsia="Times New Roman" w:hAnsi="Calibri" w:cs="Calibri"/>
                <w:color w:val="000000"/>
                <w:sz w:val="22"/>
                <w:szCs w:val="22"/>
                <w:lang w:eastAsia="en-GB"/>
              </w:rPr>
            </w:pPr>
            <w:r>
              <w:rPr>
                <w:rFonts w:ascii="Calibri" w:hAnsi="Calibri" w:cs="Calibri"/>
                <w:color w:val="000000"/>
                <w:sz w:val="22"/>
                <w:szCs w:val="22"/>
              </w:rPr>
              <w:t>-8%</w:t>
            </w:r>
          </w:p>
        </w:tc>
      </w:tr>
      <w:tr w:rsidR="00743686" w:rsidRPr="00312ADE" w14:paraId="45F1BA0B" w14:textId="77777777" w:rsidTr="008B7153">
        <w:trPr>
          <w:trHeight w:val="35"/>
        </w:trPr>
        <w:tc>
          <w:tcPr>
            <w:tcW w:w="3264" w:type="dxa"/>
            <w:tcBorders>
              <w:top w:val="nil"/>
              <w:left w:val="single" w:sz="4" w:space="0" w:color="auto"/>
              <w:bottom w:val="single" w:sz="4" w:space="0" w:color="auto"/>
              <w:right w:val="single" w:sz="4" w:space="0" w:color="auto"/>
            </w:tcBorders>
            <w:shd w:val="clear" w:color="auto" w:fill="auto"/>
            <w:vAlign w:val="center"/>
            <w:hideMark/>
          </w:tcPr>
          <w:p w14:paraId="0FAF1486" w14:textId="2F587ADB" w:rsidR="00743686" w:rsidRPr="00FB47B6" w:rsidRDefault="00743686" w:rsidP="00743686">
            <w:pPr>
              <w:rPr>
                <w:rFonts w:ascii="Calibri" w:eastAsia="Times New Roman" w:hAnsi="Calibri" w:cs="Calibri"/>
                <w:color w:val="000000"/>
                <w:sz w:val="22"/>
                <w:szCs w:val="22"/>
                <w:lang w:eastAsia="en-GB"/>
              </w:rPr>
            </w:pPr>
            <w:r w:rsidRPr="00FB47B6">
              <w:rPr>
                <w:rFonts w:ascii="Calibri" w:eastAsia="Times New Roman" w:hAnsi="Calibri" w:cstheme="minorHAnsi"/>
                <w:snapToGrid w:val="0"/>
                <w:color w:val="000000"/>
                <w:sz w:val="22"/>
                <w:szCs w:val="22"/>
                <w:lang w:eastAsia="en-GB"/>
              </w:rPr>
              <w:t>Apa uzată pentru companii și instituții</w:t>
            </w:r>
          </w:p>
        </w:tc>
        <w:tc>
          <w:tcPr>
            <w:tcW w:w="1350" w:type="dxa"/>
            <w:tcBorders>
              <w:top w:val="nil"/>
              <w:left w:val="nil"/>
              <w:bottom w:val="single" w:sz="4" w:space="0" w:color="auto"/>
              <w:right w:val="single" w:sz="4" w:space="0" w:color="auto"/>
            </w:tcBorders>
            <w:shd w:val="clear" w:color="auto" w:fill="auto"/>
            <w:vAlign w:val="center"/>
          </w:tcPr>
          <w:p w14:paraId="4AB32136" w14:textId="47758638"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238</w:t>
            </w:r>
            <w:r w:rsidR="000B1C3C">
              <w:rPr>
                <w:rFonts w:ascii="Calibri" w:hAnsi="Calibri" w:cs="Calibri"/>
                <w:color w:val="000000"/>
                <w:sz w:val="22"/>
                <w:szCs w:val="22"/>
              </w:rPr>
              <w:t>.</w:t>
            </w:r>
            <w:r>
              <w:rPr>
                <w:rFonts w:ascii="Calibri" w:hAnsi="Calibri" w:cs="Calibri"/>
                <w:color w:val="000000"/>
                <w:sz w:val="22"/>
                <w:szCs w:val="22"/>
              </w:rPr>
              <w:t>864</w:t>
            </w:r>
          </w:p>
        </w:tc>
        <w:tc>
          <w:tcPr>
            <w:tcW w:w="1350" w:type="dxa"/>
            <w:tcBorders>
              <w:top w:val="nil"/>
              <w:left w:val="nil"/>
              <w:bottom w:val="single" w:sz="4" w:space="0" w:color="auto"/>
              <w:right w:val="single" w:sz="4" w:space="0" w:color="auto"/>
            </w:tcBorders>
            <w:shd w:val="clear" w:color="auto" w:fill="auto"/>
            <w:vAlign w:val="center"/>
          </w:tcPr>
          <w:p w14:paraId="550DE7DD" w14:textId="21C7C89A"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253</w:t>
            </w:r>
            <w:r w:rsidR="000B1C3C">
              <w:rPr>
                <w:rFonts w:ascii="Calibri" w:hAnsi="Calibri" w:cs="Calibri"/>
                <w:color w:val="000000"/>
                <w:sz w:val="22"/>
                <w:szCs w:val="22"/>
              </w:rPr>
              <w:t>.</w:t>
            </w:r>
            <w:r>
              <w:rPr>
                <w:rFonts w:ascii="Calibri" w:hAnsi="Calibri" w:cs="Calibri"/>
                <w:color w:val="000000"/>
                <w:sz w:val="22"/>
                <w:szCs w:val="22"/>
              </w:rPr>
              <w:t>048</w:t>
            </w:r>
          </w:p>
        </w:tc>
        <w:tc>
          <w:tcPr>
            <w:tcW w:w="1265" w:type="dxa"/>
            <w:tcBorders>
              <w:top w:val="nil"/>
              <w:left w:val="nil"/>
              <w:bottom w:val="single" w:sz="4" w:space="0" w:color="auto"/>
              <w:right w:val="single" w:sz="4" w:space="0" w:color="auto"/>
            </w:tcBorders>
            <w:shd w:val="clear" w:color="auto" w:fill="auto"/>
            <w:vAlign w:val="center"/>
          </w:tcPr>
          <w:p w14:paraId="1184DB8F" w14:textId="4A18B898" w:rsidR="00743686" w:rsidRPr="00FB47B6" w:rsidRDefault="00743686" w:rsidP="00743686">
            <w:pPr>
              <w:jc w:val="right"/>
              <w:rPr>
                <w:rFonts w:ascii="Calibri" w:eastAsia="Times New Roman" w:hAnsi="Calibri" w:cs="Calibri"/>
                <w:color w:val="000000"/>
                <w:sz w:val="22"/>
                <w:szCs w:val="22"/>
                <w:lang w:eastAsia="en-GB"/>
              </w:rPr>
            </w:pPr>
            <w:r>
              <w:rPr>
                <w:rFonts w:ascii="Calibri" w:hAnsi="Calibri" w:cs="Calibri"/>
                <w:color w:val="000000"/>
                <w:sz w:val="22"/>
                <w:szCs w:val="22"/>
              </w:rPr>
              <w:t>260</w:t>
            </w:r>
            <w:r w:rsidR="000B1C3C">
              <w:rPr>
                <w:rFonts w:ascii="Calibri" w:hAnsi="Calibri" w:cs="Calibri"/>
                <w:color w:val="000000"/>
                <w:sz w:val="22"/>
                <w:szCs w:val="22"/>
              </w:rPr>
              <w:t>.</w:t>
            </w:r>
            <w:r>
              <w:rPr>
                <w:rFonts w:ascii="Calibri" w:hAnsi="Calibri" w:cs="Calibri"/>
                <w:color w:val="000000"/>
                <w:sz w:val="22"/>
                <w:szCs w:val="22"/>
              </w:rPr>
              <w:t>356</w:t>
            </w:r>
          </w:p>
        </w:tc>
        <w:tc>
          <w:tcPr>
            <w:tcW w:w="1276" w:type="dxa"/>
            <w:tcBorders>
              <w:top w:val="nil"/>
              <w:left w:val="nil"/>
              <w:bottom w:val="single" w:sz="4" w:space="0" w:color="auto"/>
              <w:right w:val="single" w:sz="4" w:space="0" w:color="auto"/>
            </w:tcBorders>
            <w:shd w:val="clear" w:color="auto" w:fill="auto"/>
            <w:noWrap/>
            <w:vAlign w:val="bottom"/>
          </w:tcPr>
          <w:p w14:paraId="30E7C15C" w14:textId="639A08F9" w:rsidR="00743686" w:rsidRPr="00312ADE" w:rsidRDefault="00743686" w:rsidP="00743686">
            <w:pPr>
              <w:jc w:val="center"/>
              <w:rPr>
                <w:rFonts w:ascii="Calibri" w:eastAsia="Times New Roman" w:hAnsi="Calibri" w:cs="Calibri"/>
                <w:color w:val="000000"/>
                <w:sz w:val="22"/>
                <w:szCs w:val="22"/>
                <w:lang w:eastAsia="en-GB"/>
              </w:rPr>
            </w:pPr>
            <w:r>
              <w:rPr>
                <w:rFonts w:ascii="Calibri" w:hAnsi="Calibri" w:cs="Calibri"/>
                <w:color w:val="000000"/>
                <w:sz w:val="22"/>
                <w:szCs w:val="22"/>
              </w:rPr>
              <w:t>9%</w:t>
            </w:r>
          </w:p>
        </w:tc>
      </w:tr>
    </w:tbl>
    <w:p w14:paraId="0B680CBE" w14:textId="77777777" w:rsidR="00FA31F2" w:rsidRPr="00312ADE" w:rsidRDefault="00FA31F2" w:rsidP="00D50A89">
      <w:pPr>
        <w:spacing w:before="120" w:after="120" w:line="264" w:lineRule="auto"/>
        <w:ind w:left="360"/>
        <w:jc w:val="both"/>
        <w:rPr>
          <w:rFonts w:eastAsia="Calibri" w:cstheme="minorHAnsi"/>
          <w:sz w:val="4"/>
          <w:szCs w:val="4"/>
          <w:lang w:eastAsia="en-US"/>
        </w:rPr>
      </w:pPr>
    </w:p>
    <w:p w14:paraId="0E9AB7F1" w14:textId="2C81A91C" w:rsidR="00AB5651" w:rsidRDefault="00AB5651" w:rsidP="00D50A89">
      <w:pPr>
        <w:spacing w:before="120" w:after="120" w:line="264" w:lineRule="auto"/>
        <w:ind w:left="360"/>
        <w:jc w:val="both"/>
        <w:rPr>
          <w:rFonts w:eastAsia="Calibri" w:cstheme="minorHAnsi"/>
          <w:sz w:val="22"/>
          <w:szCs w:val="22"/>
          <w:lang w:eastAsia="en-US"/>
        </w:rPr>
      </w:pPr>
      <w:r w:rsidRPr="000B1C3C">
        <w:rPr>
          <w:rFonts w:eastAsia="Calibri" w:cstheme="minorHAnsi"/>
          <w:sz w:val="22"/>
          <w:szCs w:val="22"/>
          <w:lang w:eastAsia="en-US"/>
        </w:rPr>
        <w:t>Considerând populația branșată la serviciile de alimentare cu apă</w:t>
      </w:r>
      <w:r w:rsidR="00FA31F2" w:rsidRPr="000B1C3C">
        <w:rPr>
          <w:rFonts w:eastAsia="Calibri" w:cstheme="minorHAnsi"/>
          <w:sz w:val="22"/>
          <w:szCs w:val="22"/>
          <w:lang w:eastAsia="en-US"/>
        </w:rPr>
        <w:t xml:space="preserve">, respectiv </w:t>
      </w:r>
      <w:r w:rsidR="000B1C3C" w:rsidRPr="000B1C3C">
        <w:rPr>
          <w:rFonts w:eastAsia="Calibri" w:cstheme="minorHAnsi"/>
          <w:sz w:val="22"/>
          <w:szCs w:val="22"/>
          <w:lang w:eastAsia="en-US"/>
        </w:rPr>
        <w:t xml:space="preserve">24.896 </w:t>
      </w:r>
      <w:r w:rsidR="00FA31F2" w:rsidRPr="000B1C3C">
        <w:rPr>
          <w:rFonts w:eastAsia="Calibri" w:cstheme="minorHAnsi"/>
          <w:sz w:val="22"/>
          <w:szCs w:val="22"/>
          <w:lang w:eastAsia="en-US"/>
        </w:rPr>
        <w:t xml:space="preserve">locuitori, consumul mediu de apă potabilă în anul 2022 a fost de </w:t>
      </w:r>
      <w:r w:rsidR="00D41244" w:rsidRPr="000B1C3C">
        <w:rPr>
          <w:rFonts w:eastAsia="Calibri" w:cstheme="minorHAnsi"/>
          <w:sz w:val="22"/>
          <w:szCs w:val="22"/>
          <w:lang w:eastAsia="en-US"/>
        </w:rPr>
        <w:t>1</w:t>
      </w:r>
      <w:r w:rsidR="000B1C3C" w:rsidRPr="000B1C3C">
        <w:rPr>
          <w:rFonts w:eastAsia="Calibri" w:cstheme="minorHAnsi"/>
          <w:sz w:val="22"/>
          <w:szCs w:val="22"/>
          <w:lang w:eastAsia="en-US"/>
        </w:rPr>
        <w:t>18</w:t>
      </w:r>
      <w:r w:rsidR="00FA31F2" w:rsidRPr="000B1C3C">
        <w:rPr>
          <w:rFonts w:eastAsia="Calibri" w:cstheme="minorHAnsi"/>
          <w:sz w:val="22"/>
          <w:szCs w:val="22"/>
          <w:lang w:eastAsia="en-US"/>
        </w:rPr>
        <w:t xml:space="preserve"> l/ locuitor/zi.</w:t>
      </w:r>
    </w:p>
    <w:p w14:paraId="3A0C7819" w14:textId="77777777" w:rsidR="000B1C3C" w:rsidRPr="000B1C3C" w:rsidRDefault="000B1C3C" w:rsidP="00D50A89">
      <w:pPr>
        <w:spacing w:before="120" w:after="120" w:line="264" w:lineRule="auto"/>
        <w:ind w:left="360"/>
        <w:jc w:val="both"/>
        <w:rPr>
          <w:rFonts w:eastAsia="Calibri" w:cstheme="minorHAnsi"/>
          <w:sz w:val="22"/>
          <w:szCs w:val="22"/>
          <w:lang w:eastAsia="en-US"/>
        </w:rPr>
      </w:pPr>
    </w:p>
    <w:p w14:paraId="1792EB08" w14:textId="376B1E0D" w:rsidR="00FA31F2" w:rsidRPr="00D41244" w:rsidRDefault="00FA31F2" w:rsidP="00FA31F2">
      <w:pPr>
        <w:spacing w:before="240" w:after="240" w:line="264" w:lineRule="auto"/>
        <w:ind w:left="360"/>
        <w:jc w:val="both"/>
        <w:rPr>
          <w:rFonts w:eastAsia="Calibri" w:cstheme="minorHAnsi"/>
          <w:b/>
          <w:bCs/>
          <w:color w:val="005EA6"/>
          <w:sz w:val="22"/>
          <w:szCs w:val="22"/>
          <w:u w:val="single"/>
          <w:lang w:eastAsia="en-US"/>
        </w:rPr>
      </w:pPr>
      <w:r w:rsidRPr="00D41244">
        <w:rPr>
          <w:rFonts w:eastAsia="Calibri" w:cstheme="minorHAnsi"/>
          <w:b/>
          <w:bCs/>
          <w:color w:val="005EA6"/>
          <w:sz w:val="22"/>
          <w:szCs w:val="22"/>
          <w:u w:val="single"/>
          <w:lang w:eastAsia="en-US"/>
        </w:rPr>
        <w:lastRenderedPageBreak/>
        <w:t>Tarife serviciilor de alimentare cu apă și canalizare</w:t>
      </w:r>
    </w:p>
    <w:p w14:paraId="23CF05B7" w14:textId="0306BDEA" w:rsidR="00C54027" w:rsidRPr="00D41244" w:rsidRDefault="00C54027" w:rsidP="00C54027">
      <w:pPr>
        <w:spacing w:before="120" w:after="120" w:line="264" w:lineRule="auto"/>
        <w:ind w:left="360"/>
        <w:jc w:val="both"/>
        <w:rPr>
          <w:rFonts w:eastAsia="Calibri" w:cstheme="minorHAnsi"/>
          <w:sz w:val="22"/>
          <w:szCs w:val="22"/>
          <w:lang w:eastAsia="en-US"/>
        </w:rPr>
      </w:pPr>
      <w:bookmarkStart w:id="59" w:name="_Hlk132283511"/>
      <w:r w:rsidRPr="00D41244">
        <w:rPr>
          <w:rFonts w:eastAsia="Calibri" w:cstheme="minorHAnsi"/>
          <w:sz w:val="22"/>
          <w:szCs w:val="22"/>
          <w:lang w:eastAsia="en-US"/>
        </w:rPr>
        <w:t>Finanțarea cheltuielilor de operare necesare funcționării și exploatării serviciului se asigură prin încasarea de la utilizatori, pe baza facturilor emise de operatori, a contravalorii serviciilor furnizate/prestate. Stabilirea nivelului prețului/tarifului se aprobă, cu avizul A.N.R.S.C., prin hotărâre a autorității deliberative a unității administrativ-teritoriale.</w:t>
      </w:r>
    </w:p>
    <w:p w14:paraId="3F62F2E3" w14:textId="610B8061" w:rsidR="00C54027" w:rsidRPr="00D41244" w:rsidRDefault="00C54027" w:rsidP="00C54027">
      <w:pPr>
        <w:spacing w:before="120" w:after="120" w:line="264" w:lineRule="auto"/>
        <w:ind w:left="360"/>
        <w:jc w:val="both"/>
        <w:rPr>
          <w:rFonts w:eastAsia="Calibri" w:cstheme="minorHAnsi"/>
          <w:sz w:val="22"/>
          <w:szCs w:val="22"/>
          <w:lang w:eastAsia="en-US"/>
        </w:rPr>
      </w:pPr>
      <w:r w:rsidRPr="00D41244">
        <w:rPr>
          <w:rFonts w:eastAsia="Calibri" w:cstheme="minorHAnsi"/>
          <w:sz w:val="22"/>
          <w:szCs w:val="22"/>
          <w:lang w:eastAsia="en-US"/>
        </w:rPr>
        <w:t>Fundamentarea prețurilor și tarifelor serviciului de alimentare cu apă și de canalizare se face de către operator, astfel încât structura și nivelul acestora:</w:t>
      </w:r>
    </w:p>
    <w:p w14:paraId="520CD68A" w14:textId="0293777F" w:rsidR="00C54027" w:rsidRPr="00D41244" w:rsidRDefault="00C54027" w:rsidP="00C54027">
      <w:pPr>
        <w:numPr>
          <w:ilvl w:val="0"/>
          <w:numId w:val="2"/>
        </w:numPr>
        <w:spacing w:before="120" w:after="120" w:line="264" w:lineRule="auto"/>
        <w:jc w:val="both"/>
        <w:rPr>
          <w:rFonts w:eastAsia="Calibri" w:cstheme="minorHAnsi"/>
          <w:sz w:val="22"/>
          <w:szCs w:val="22"/>
          <w:lang w:eastAsia="en-US"/>
        </w:rPr>
      </w:pPr>
      <w:r w:rsidRPr="00D41244">
        <w:rPr>
          <w:rFonts w:eastAsia="Calibri" w:cstheme="minorHAnsi"/>
          <w:sz w:val="22"/>
          <w:szCs w:val="22"/>
          <w:lang w:eastAsia="en-US"/>
        </w:rPr>
        <w:t>să acopere costul justificat economic al furnizării/prestării serviciului;</w:t>
      </w:r>
    </w:p>
    <w:p w14:paraId="0233FF59" w14:textId="0C747B05" w:rsidR="00C54027" w:rsidRPr="00D41244" w:rsidRDefault="00C54027" w:rsidP="0030158B">
      <w:pPr>
        <w:numPr>
          <w:ilvl w:val="0"/>
          <w:numId w:val="2"/>
        </w:numPr>
        <w:spacing w:before="120" w:after="120" w:line="264" w:lineRule="auto"/>
        <w:jc w:val="both"/>
        <w:rPr>
          <w:rFonts w:eastAsia="Calibri" w:cstheme="minorHAnsi"/>
          <w:sz w:val="22"/>
          <w:szCs w:val="22"/>
          <w:lang w:eastAsia="en-US"/>
        </w:rPr>
      </w:pPr>
      <w:r w:rsidRPr="00D41244">
        <w:rPr>
          <w:rFonts w:eastAsia="Calibri" w:cstheme="minorHAnsi"/>
          <w:sz w:val="22"/>
          <w:szCs w:val="22"/>
          <w:lang w:eastAsia="en-US"/>
        </w:rPr>
        <w:t>să asigure funcționarea eficientă și în siguranță a serviciului, protecția și conservarea mediului, precum și sănătatea populației;</w:t>
      </w:r>
    </w:p>
    <w:p w14:paraId="1FD79BA7" w14:textId="45A059ED" w:rsidR="00C54027" w:rsidRPr="00D41244" w:rsidRDefault="00C54027" w:rsidP="00C54027">
      <w:pPr>
        <w:numPr>
          <w:ilvl w:val="0"/>
          <w:numId w:val="2"/>
        </w:numPr>
        <w:spacing w:before="120" w:after="120" w:line="264" w:lineRule="auto"/>
        <w:jc w:val="both"/>
        <w:rPr>
          <w:rFonts w:eastAsia="Calibri" w:cstheme="minorHAnsi"/>
          <w:sz w:val="22"/>
          <w:szCs w:val="22"/>
          <w:lang w:eastAsia="en-US"/>
        </w:rPr>
      </w:pPr>
      <w:r w:rsidRPr="00D41244">
        <w:rPr>
          <w:rFonts w:eastAsia="Calibri" w:cstheme="minorHAnsi"/>
          <w:sz w:val="22"/>
          <w:szCs w:val="22"/>
          <w:lang w:eastAsia="en-US"/>
        </w:rPr>
        <w:t>să descurajeze consumul excesiv și să încurajeze investițiile de capital;</w:t>
      </w:r>
    </w:p>
    <w:p w14:paraId="2D7B107E" w14:textId="05942D60" w:rsidR="00C54027" w:rsidRPr="00D41244" w:rsidRDefault="00C54027" w:rsidP="00C54027">
      <w:pPr>
        <w:numPr>
          <w:ilvl w:val="0"/>
          <w:numId w:val="2"/>
        </w:numPr>
        <w:spacing w:before="120" w:after="120" w:line="264" w:lineRule="auto"/>
        <w:jc w:val="both"/>
        <w:rPr>
          <w:rFonts w:eastAsia="Calibri" w:cstheme="minorHAnsi"/>
          <w:sz w:val="22"/>
          <w:szCs w:val="22"/>
          <w:lang w:eastAsia="en-US"/>
        </w:rPr>
      </w:pPr>
      <w:r w:rsidRPr="00D41244">
        <w:rPr>
          <w:rFonts w:eastAsia="Calibri" w:cstheme="minorHAnsi"/>
          <w:sz w:val="22"/>
          <w:szCs w:val="22"/>
          <w:lang w:eastAsia="en-US"/>
        </w:rPr>
        <w:t>să garanteze respectarea autonomiei financiare a operatorului;</w:t>
      </w:r>
    </w:p>
    <w:p w14:paraId="65346C71" w14:textId="2477D1CD" w:rsidR="00C54027" w:rsidRPr="00D41244" w:rsidRDefault="00C54027" w:rsidP="00C54027">
      <w:pPr>
        <w:numPr>
          <w:ilvl w:val="0"/>
          <w:numId w:val="2"/>
        </w:numPr>
        <w:spacing w:before="120" w:after="120" w:line="264" w:lineRule="auto"/>
        <w:jc w:val="both"/>
        <w:rPr>
          <w:rFonts w:eastAsia="Calibri" w:cstheme="minorHAnsi"/>
          <w:sz w:val="22"/>
          <w:szCs w:val="22"/>
          <w:lang w:eastAsia="en-US"/>
        </w:rPr>
      </w:pPr>
      <w:r w:rsidRPr="00D41244">
        <w:rPr>
          <w:rFonts w:eastAsia="Calibri" w:cstheme="minorHAnsi"/>
          <w:sz w:val="22"/>
          <w:szCs w:val="22"/>
          <w:lang w:eastAsia="en-US"/>
        </w:rPr>
        <w:t>să garanteze continuitatea serviciului.</w:t>
      </w:r>
    </w:p>
    <w:bookmarkEnd w:id="59"/>
    <w:p w14:paraId="1C41AD88" w14:textId="656B4765" w:rsidR="00FA31F2" w:rsidRPr="00312ADE" w:rsidRDefault="00AC6D21" w:rsidP="00FA31F2">
      <w:pPr>
        <w:spacing w:before="120" w:after="120" w:line="264" w:lineRule="auto"/>
        <w:ind w:left="360"/>
        <w:jc w:val="both"/>
        <w:rPr>
          <w:rFonts w:eastAsia="Calibri" w:cstheme="minorHAnsi"/>
          <w:sz w:val="22"/>
          <w:szCs w:val="22"/>
          <w:lang w:eastAsia="en-US"/>
        </w:rPr>
      </w:pPr>
      <w:r w:rsidRPr="00D41244">
        <w:rPr>
          <w:rFonts w:eastAsia="Calibri" w:cstheme="minorHAnsi"/>
          <w:sz w:val="22"/>
          <w:szCs w:val="22"/>
          <w:lang w:eastAsia="en-US"/>
        </w:rPr>
        <w:t xml:space="preserve">Tarifele de apă și canalizare au fost modificate în urmă cu </w:t>
      </w:r>
      <w:r w:rsidR="00D41244" w:rsidRPr="00D41244">
        <w:rPr>
          <w:rFonts w:eastAsia="Calibri" w:cstheme="minorHAnsi"/>
          <w:sz w:val="22"/>
          <w:szCs w:val="22"/>
          <w:lang w:eastAsia="en-US"/>
        </w:rPr>
        <w:t>cinci</w:t>
      </w:r>
      <w:r w:rsidRPr="00D41244">
        <w:rPr>
          <w:rFonts w:eastAsia="Calibri" w:cstheme="minorHAnsi"/>
          <w:sz w:val="22"/>
          <w:szCs w:val="22"/>
          <w:lang w:eastAsia="en-US"/>
        </w:rPr>
        <w:t xml:space="preserve"> ani, acestea nefiin</w:t>
      </w:r>
      <w:r w:rsidR="008D6791" w:rsidRPr="00D41244">
        <w:rPr>
          <w:rFonts w:eastAsia="Calibri" w:cstheme="minorHAnsi"/>
          <w:sz w:val="22"/>
          <w:szCs w:val="22"/>
          <w:lang w:eastAsia="en-US"/>
        </w:rPr>
        <w:t>d</w:t>
      </w:r>
      <w:r w:rsidRPr="00D41244">
        <w:rPr>
          <w:rFonts w:eastAsia="Calibri" w:cstheme="minorHAnsi"/>
          <w:sz w:val="22"/>
          <w:szCs w:val="22"/>
          <w:lang w:eastAsia="en-US"/>
        </w:rPr>
        <w:t xml:space="preserve"> actualizate cu inflația în perioada 2020-2022. Tarifele în vigoare pentru serviciile de alimentare cu apă și canalizare sunt prezentate mai jos.</w:t>
      </w:r>
    </w:p>
    <w:p w14:paraId="7B3072E9" w14:textId="00A0FB72" w:rsidR="00AC6D21" w:rsidRPr="00312ADE" w:rsidRDefault="00AC6D21" w:rsidP="00AC6D21">
      <w:pPr>
        <w:pStyle w:val="Caption"/>
        <w:keepNext/>
        <w:spacing w:before="240" w:line="264" w:lineRule="auto"/>
        <w:ind w:left="360"/>
        <w:rPr>
          <w:rFonts w:asciiTheme="minorHAnsi" w:hAnsiTheme="minorHAnsi" w:cstheme="minorHAnsi"/>
          <w:b w:val="0"/>
          <w:bCs/>
          <w:i/>
          <w:iCs/>
          <w:color w:val="005EA6"/>
        </w:rPr>
      </w:pPr>
      <w:bookmarkStart w:id="60" w:name="_Toc137030374"/>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5</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xml:space="preserve">: </w:t>
      </w:r>
      <w:r w:rsidR="00FD0350" w:rsidRPr="00312ADE">
        <w:rPr>
          <w:rFonts w:asciiTheme="minorHAnsi" w:hAnsiTheme="minorHAnsi" w:cstheme="minorHAnsi"/>
          <w:b w:val="0"/>
          <w:bCs/>
          <w:i/>
          <w:iCs/>
          <w:color w:val="005EA6"/>
        </w:rPr>
        <w:t>Tarifele</w:t>
      </w:r>
      <w:r w:rsidRPr="00312ADE">
        <w:rPr>
          <w:rFonts w:asciiTheme="minorHAnsi" w:hAnsiTheme="minorHAnsi" w:cstheme="minorHAnsi"/>
          <w:b w:val="0"/>
          <w:bCs/>
          <w:i/>
          <w:iCs/>
          <w:color w:val="005EA6"/>
        </w:rPr>
        <w:t xml:space="preserve"> de apă și apă uzată în </w:t>
      </w:r>
      <w:r w:rsidR="00FD0350" w:rsidRPr="00312ADE">
        <w:rPr>
          <w:rFonts w:asciiTheme="minorHAnsi" w:hAnsiTheme="minorHAnsi" w:cstheme="minorHAnsi"/>
          <w:b w:val="0"/>
          <w:bCs/>
          <w:i/>
          <w:iCs/>
          <w:color w:val="005EA6"/>
        </w:rPr>
        <w:t>vigoare</w:t>
      </w:r>
      <w:bookmarkEnd w:id="60"/>
    </w:p>
    <w:tbl>
      <w:tblPr>
        <w:tblW w:w="7633" w:type="dxa"/>
        <w:tblInd w:w="421" w:type="dxa"/>
        <w:tblLayout w:type="fixed"/>
        <w:tblCellMar>
          <w:left w:w="30" w:type="dxa"/>
          <w:right w:w="30" w:type="dxa"/>
        </w:tblCellMar>
        <w:tblLook w:val="0000" w:firstRow="0" w:lastRow="0" w:firstColumn="0" w:lastColumn="0" w:noHBand="0" w:noVBand="0"/>
      </w:tblPr>
      <w:tblGrid>
        <w:gridCol w:w="2405"/>
        <w:gridCol w:w="2535"/>
        <w:gridCol w:w="2693"/>
      </w:tblGrid>
      <w:tr w:rsidR="00AC6D21" w:rsidRPr="00312ADE" w14:paraId="7F21FD52" w14:textId="77777777" w:rsidTr="00AC6D21">
        <w:trPr>
          <w:trHeight w:val="110"/>
        </w:trPr>
        <w:tc>
          <w:tcPr>
            <w:tcW w:w="2405" w:type="dxa"/>
            <w:vMerge w:val="restart"/>
            <w:tcBorders>
              <w:top w:val="single" w:sz="4" w:space="0" w:color="auto"/>
              <w:left w:val="single" w:sz="4" w:space="0" w:color="auto"/>
              <w:right w:val="single" w:sz="4" w:space="0" w:color="auto"/>
            </w:tcBorders>
            <w:shd w:val="clear" w:color="auto" w:fill="005EA6"/>
          </w:tcPr>
          <w:p w14:paraId="3367755C" w14:textId="77777777" w:rsidR="00AC6D21" w:rsidRPr="00312ADE" w:rsidRDefault="00AC6D21" w:rsidP="00AC6D21">
            <w:pPr>
              <w:spacing w:before="100" w:beforeAutospacing="1" w:after="100" w:afterAutospacing="1"/>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Data intrării în vigoare</w:t>
            </w:r>
          </w:p>
        </w:tc>
        <w:tc>
          <w:tcPr>
            <w:tcW w:w="2535" w:type="dxa"/>
            <w:tcBorders>
              <w:top w:val="single" w:sz="4" w:space="0" w:color="auto"/>
              <w:left w:val="single" w:sz="4" w:space="0" w:color="auto"/>
              <w:bottom w:val="single" w:sz="4" w:space="0" w:color="auto"/>
              <w:right w:val="single" w:sz="4" w:space="0" w:color="auto"/>
            </w:tcBorders>
            <w:shd w:val="clear" w:color="auto" w:fill="005EA6"/>
          </w:tcPr>
          <w:p w14:paraId="230E0D30" w14:textId="05AD3918" w:rsidR="00AC6D21" w:rsidRPr="00312ADE" w:rsidRDefault="00AC6D21" w:rsidP="00AC6D21">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Tarif apă</w:t>
            </w:r>
          </w:p>
        </w:tc>
        <w:tc>
          <w:tcPr>
            <w:tcW w:w="2693" w:type="dxa"/>
            <w:tcBorders>
              <w:top w:val="single" w:sz="4" w:space="0" w:color="auto"/>
              <w:left w:val="single" w:sz="4" w:space="0" w:color="auto"/>
              <w:bottom w:val="single" w:sz="4" w:space="0" w:color="auto"/>
              <w:right w:val="single" w:sz="4" w:space="0" w:color="auto"/>
            </w:tcBorders>
            <w:shd w:val="clear" w:color="auto" w:fill="005EA6"/>
          </w:tcPr>
          <w:p w14:paraId="6D1CA63A" w14:textId="77777777" w:rsidR="00AC6D21" w:rsidRPr="00312ADE" w:rsidRDefault="00AC6D21" w:rsidP="00AC6D21">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Tarif canal</w:t>
            </w:r>
          </w:p>
        </w:tc>
      </w:tr>
      <w:tr w:rsidR="00AC6D21" w:rsidRPr="00312ADE" w14:paraId="79C7BB58" w14:textId="77777777" w:rsidTr="00AC6D21">
        <w:trPr>
          <w:trHeight w:val="110"/>
        </w:trPr>
        <w:tc>
          <w:tcPr>
            <w:tcW w:w="2405" w:type="dxa"/>
            <w:vMerge/>
            <w:tcBorders>
              <w:left w:val="single" w:sz="4" w:space="0" w:color="auto"/>
              <w:bottom w:val="single" w:sz="4" w:space="0" w:color="auto"/>
              <w:right w:val="single" w:sz="4" w:space="0" w:color="auto"/>
            </w:tcBorders>
            <w:shd w:val="clear" w:color="auto" w:fill="005EA6"/>
          </w:tcPr>
          <w:p w14:paraId="5600358A" w14:textId="77777777" w:rsidR="00AC6D21" w:rsidRPr="00312ADE" w:rsidRDefault="00AC6D21" w:rsidP="00AC6D21">
            <w:pPr>
              <w:spacing w:before="100" w:beforeAutospacing="1" w:after="100" w:afterAutospacing="1"/>
              <w:rPr>
                <w:rFonts w:eastAsia="Times New Roman" w:cstheme="minorHAnsi"/>
                <w:b/>
                <w:bCs/>
                <w:color w:val="FFFFFF" w:themeColor="background1"/>
                <w:sz w:val="20"/>
                <w:szCs w:val="20"/>
                <w:lang w:eastAsia="en-US"/>
              </w:rPr>
            </w:pPr>
          </w:p>
        </w:tc>
        <w:tc>
          <w:tcPr>
            <w:tcW w:w="2535" w:type="dxa"/>
            <w:tcBorders>
              <w:top w:val="single" w:sz="4" w:space="0" w:color="auto"/>
              <w:left w:val="single" w:sz="4" w:space="0" w:color="auto"/>
              <w:bottom w:val="single" w:sz="4" w:space="0" w:color="auto"/>
              <w:right w:val="single" w:sz="4" w:space="0" w:color="auto"/>
            </w:tcBorders>
            <w:shd w:val="clear" w:color="auto" w:fill="005EA6"/>
          </w:tcPr>
          <w:p w14:paraId="6112C79F" w14:textId="77777777" w:rsidR="00AC6D21" w:rsidRPr="00312ADE" w:rsidRDefault="00AC6D21" w:rsidP="00AC6D21">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RON/m3 (fara TVA)</w:t>
            </w:r>
          </w:p>
        </w:tc>
        <w:tc>
          <w:tcPr>
            <w:tcW w:w="2693" w:type="dxa"/>
            <w:tcBorders>
              <w:top w:val="single" w:sz="4" w:space="0" w:color="auto"/>
              <w:left w:val="single" w:sz="4" w:space="0" w:color="auto"/>
              <w:bottom w:val="single" w:sz="4" w:space="0" w:color="auto"/>
              <w:right w:val="single" w:sz="4" w:space="0" w:color="auto"/>
            </w:tcBorders>
            <w:shd w:val="clear" w:color="auto" w:fill="005EA6"/>
          </w:tcPr>
          <w:p w14:paraId="28810C75" w14:textId="77777777" w:rsidR="00AC6D21" w:rsidRPr="00312ADE" w:rsidRDefault="00AC6D21" w:rsidP="00AC6D21">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RON/m3 (fara TVA)</w:t>
            </w:r>
          </w:p>
        </w:tc>
      </w:tr>
      <w:tr w:rsidR="005D1087" w:rsidRPr="00312ADE" w14:paraId="746A2981" w14:textId="77777777" w:rsidTr="00AC6D21">
        <w:trPr>
          <w:trHeight w:val="110"/>
        </w:trPr>
        <w:tc>
          <w:tcPr>
            <w:tcW w:w="2405" w:type="dxa"/>
            <w:tcBorders>
              <w:top w:val="single" w:sz="4" w:space="0" w:color="auto"/>
              <w:left w:val="single" w:sz="4" w:space="0" w:color="auto"/>
              <w:bottom w:val="single" w:sz="4" w:space="0" w:color="auto"/>
              <w:right w:val="single" w:sz="4" w:space="0" w:color="auto"/>
            </w:tcBorders>
          </w:tcPr>
          <w:p w14:paraId="7E6B0CCF" w14:textId="3594E2C2" w:rsidR="005D1087" w:rsidRPr="00D41244" w:rsidRDefault="005D1087" w:rsidP="000B1C3C">
            <w:pPr>
              <w:jc w:val="center"/>
              <w:rPr>
                <w:rFonts w:cstheme="minorHAnsi"/>
                <w:bCs/>
                <w:snapToGrid w:val="0"/>
                <w:sz w:val="20"/>
                <w:szCs w:val="20"/>
              </w:rPr>
            </w:pPr>
            <w:r w:rsidRPr="00D41244">
              <w:rPr>
                <w:rFonts w:cstheme="minorHAnsi"/>
                <w:bCs/>
                <w:snapToGrid w:val="0"/>
                <w:sz w:val="20"/>
                <w:szCs w:val="20"/>
              </w:rPr>
              <w:t>01.0</w:t>
            </w:r>
            <w:r w:rsidR="00172421">
              <w:rPr>
                <w:rFonts w:cstheme="minorHAnsi"/>
                <w:bCs/>
                <w:snapToGrid w:val="0"/>
                <w:sz w:val="20"/>
                <w:szCs w:val="20"/>
              </w:rPr>
              <w:t>7</w:t>
            </w:r>
            <w:r w:rsidRPr="00D41244">
              <w:rPr>
                <w:rFonts w:cstheme="minorHAnsi"/>
                <w:bCs/>
                <w:snapToGrid w:val="0"/>
                <w:sz w:val="20"/>
                <w:szCs w:val="20"/>
              </w:rPr>
              <w:t>.201</w:t>
            </w:r>
            <w:r w:rsidR="00172421">
              <w:rPr>
                <w:rFonts w:cstheme="minorHAnsi"/>
                <w:bCs/>
                <w:snapToGrid w:val="0"/>
                <w:sz w:val="20"/>
                <w:szCs w:val="20"/>
              </w:rPr>
              <w:t>9</w:t>
            </w:r>
          </w:p>
        </w:tc>
        <w:tc>
          <w:tcPr>
            <w:tcW w:w="2535" w:type="dxa"/>
            <w:tcBorders>
              <w:top w:val="single" w:sz="4" w:space="0" w:color="auto"/>
              <w:left w:val="single" w:sz="4" w:space="0" w:color="auto"/>
              <w:bottom w:val="single" w:sz="4" w:space="0" w:color="auto"/>
              <w:right w:val="single" w:sz="4" w:space="0" w:color="auto"/>
            </w:tcBorders>
          </w:tcPr>
          <w:p w14:paraId="6BD76C7D" w14:textId="067F335C" w:rsidR="005D1087" w:rsidRPr="00D41244" w:rsidRDefault="00172421" w:rsidP="005D1087">
            <w:pPr>
              <w:jc w:val="center"/>
              <w:rPr>
                <w:rFonts w:cstheme="minorHAnsi"/>
                <w:bCs/>
                <w:snapToGrid w:val="0"/>
                <w:sz w:val="20"/>
                <w:szCs w:val="20"/>
              </w:rPr>
            </w:pPr>
            <w:r>
              <w:rPr>
                <w:rFonts w:cstheme="minorHAnsi"/>
                <w:bCs/>
                <w:snapToGrid w:val="0"/>
                <w:sz w:val="20"/>
                <w:szCs w:val="20"/>
              </w:rPr>
              <w:t>3,3</w:t>
            </w:r>
          </w:p>
        </w:tc>
        <w:tc>
          <w:tcPr>
            <w:tcW w:w="2693" w:type="dxa"/>
            <w:tcBorders>
              <w:top w:val="single" w:sz="4" w:space="0" w:color="auto"/>
              <w:left w:val="single" w:sz="4" w:space="0" w:color="auto"/>
              <w:bottom w:val="single" w:sz="4" w:space="0" w:color="auto"/>
              <w:right w:val="single" w:sz="4" w:space="0" w:color="auto"/>
            </w:tcBorders>
          </w:tcPr>
          <w:p w14:paraId="4269EB06" w14:textId="398EAAE3" w:rsidR="005D1087" w:rsidRPr="00D41244" w:rsidRDefault="00172421" w:rsidP="005D1087">
            <w:pPr>
              <w:jc w:val="center"/>
              <w:rPr>
                <w:rFonts w:cstheme="minorHAnsi"/>
                <w:bCs/>
                <w:snapToGrid w:val="0"/>
                <w:sz w:val="20"/>
                <w:szCs w:val="20"/>
              </w:rPr>
            </w:pPr>
            <w:r>
              <w:rPr>
                <w:rFonts w:cstheme="minorHAnsi"/>
                <w:bCs/>
                <w:snapToGrid w:val="0"/>
                <w:sz w:val="20"/>
                <w:szCs w:val="20"/>
              </w:rPr>
              <w:t>2,9</w:t>
            </w:r>
          </w:p>
        </w:tc>
      </w:tr>
      <w:tr w:rsidR="005D1087" w:rsidRPr="00312ADE" w14:paraId="241D1949" w14:textId="77777777" w:rsidTr="00AC6D21">
        <w:trPr>
          <w:trHeight w:val="110"/>
        </w:trPr>
        <w:tc>
          <w:tcPr>
            <w:tcW w:w="2405" w:type="dxa"/>
            <w:tcBorders>
              <w:top w:val="single" w:sz="4" w:space="0" w:color="auto"/>
              <w:left w:val="single" w:sz="4" w:space="0" w:color="auto"/>
              <w:bottom w:val="single" w:sz="4" w:space="0" w:color="auto"/>
              <w:right w:val="single" w:sz="4" w:space="0" w:color="auto"/>
            </w:tcBorders>
          </w:tcPr>
          <w:p w14:paraId="30264F9D" w14:textId="05BDDA44" w:rsidR="005D1087" w:rsidRPr="00D41244" w:rsidRDefault="005D1087" w:rsidP="000B1C3C">
            <w:pPr>
              <w:jc w:val="center"/>
              <w:rPr>
                <w:rFonts w:cstheme="minorHAnsi"/>
                <w:bCs/>
                <w:snapToGrid w:val="0"/>
                <w:sz w:val="20"/>
                <w:szCs w:val="20"/>
              </w:rPr>
            </w:pPr>
            <w:r w:rsidRPr="00D41244">
              <w:rPr>
                <w:rFonts w:cstheme="minorHAnsi"/>
                <w:bCs/>
                <w:snapToGrid w:val="0"/>
                <w:sz w:val="20"/>
                <w:szCs w:val="20"/>
              </w:rPr>
              <w:t>01.0</w:t>
            </w:r>
            <w:r w:rsidR="00172421">
              <w:rPr>
                <w:rFonts w:cstheme="minorHAnsi"/>
                <w:bCs/>
                <w:snapToGrid w:val="0"/>
                <w:sz w:val="20"/>
                <w:szCs w:val="20"/>
              </w:rPr>
              <w:t>4</w:t>
            </w:r>
            <w:r w:rsidRPr="00D41244">
              <w:rPr>
                <w:rFonts w:cstheme="minorHAnsi"/>
                <w:bCs/>
                <w:snapToGrid w:val="0"/>
                <w:sz w:val="20"/>
                <w:szCs w:val="20"/>
              </w:rPr>
              <w:t>.20</w:t>
            </w:r>
            <w:r w:rsidR="00172421">
              <w:rPr>
                <w:rFonts w:cstheme="minorHAnsi"/>
                <w:bCs/>
                <w:snapToGrid w:val="0"/>
                <w:sz w:val="20"/>
                <w:szCs w:val="20"/>
              </w:rPr>
              <w:t>22</w:t>
            </w:r>
          </w:p>
        </w:tc>
        <w:tc>
          <w:tcPr>
            <w:tcW w:w="2535" w:type="dxa"/>
            <w:tcBorders>
              <w:top w:val="single" w:sz="4" w:space="0" w:color="auto"/>
              <w:left w:val="single" w:sz="4" w:space="0" w:color="auto"/>
              <w:bottom w:val="single" w:sz="4" w:space="0" w:color="auto"/>
              <w:right w:val="single" w:sz="4" w:space="0" w:color="auto"/>
            </w:tcBorders>
          </w:tcPr>
          <w:p w14:paraId="48C8FB86" w14:textId="34B29042" w:rsidR="005D1087" w:rsidRPr="00D41244" w:rsidRDefault="00172421" w:rsidP="005D1087">
            <w:pPr>
              <w:jc w:val="center"/>
              <w:rPr>
                <w:rFonts w:cstheme="minorHAnsi"/>
                <w:bCs/>
                <w:snapToGrid w:val="0"/>
                <w:sz w:val="20"/>
                <w:szCs w:val="20"/>
              </w:rPr>
            </w:pPr>
            <w:r>
              <w:rPr>
                <w:rFonts w:cstheme="minorHAnsi"/>
                <w:bCs/>
                <w:snapToGrid w:val="0"/>
                <w:sz w:val="20"/>
                <w:szCs w:val="20"/>
              </w:rPr>
              <w:t>3,99</w:t>
            </w:r>
          </w:p>
        </w:tc>
        <w:tc>
          <w:tcPr>
            <w:tcW w:w="2693" w:type="dxa"/>
            <w:tcBorders>
              <w:top w:val="single" w:sz="4" w:space="0" w:color="auto"/>
              <w:left w:val="single" w:sz="4" w:space="0" w:color="auto"/>
              <w:bottom w:val="single" w:sz="4" w:space="0" w:color="auto"/>
              <w:right w:val="single" w:sz="4" w:space="0" w:color="auto"/>
            </w:tcBorders>
          </w:tcPr>
          <w:p w14:paraId="61661413" w14:textId="1F89147C" w:rsidR="005D1087" w:rsidRPr="00D41244" w:rsidRDefault="00172421" w:rsidP="005D1087">
            <w:pPr>
              <w:jc w:val="center"/>
              <w:rPr>
                <w:rFonts w:cstheme="minorHAnsi"/>
                <w:bCs/>
                <w:snapToGrid w:val="0"/>
                <w:sz w:val="20"/>
                <w:szCs w:val="20"/>
              </w:rPr>
            </w:pPr>
            <w:r>
              <w:rPr>
                <w:rFonts w:cstheme="minorHAnsi"/>
                <w:bCs/>
                <w:snapToGrid w:val="0"/>
                <w:sz w:val="20"/>
                <w:szCs w:val="20"/>
              </w:rPr>
              <w:t xml:space="preserve">3,6 </w:t>
            </w:r>
          </w:p>
        </w:tc>
      </w:tr>
    </w:tbl>
    <w:p w14:paraId="7F5F042F" w14:textId="77777777" w:rsidR="00AC6D21" w:rsidRPr="00312ADE" w:rsidRDefault="00AC6D21" w:rsidP="00FA31F2">
      <w:pPr>
        <w:spacing w:before="120" w:after="120" w:line="264" w:lineRule="auto"/>
        <w:ind w:left="360"/>
        <w:jc w:val="both"/>
        <w:rPr>
          <w:rFonts w:eastAsia="Calibri" w:cstheme="minorHAnsi"/>
          <w:sz w:val="4"/>
          <w:szCs w:val="4"/>
          <w:lang w:eastAsia="en-US"/>
        </w:rPr>
      </w:pPr>
    </w:p>
    <w:p w14:paraId="4968760E" w14:textId="61E40614" w:rsidR="00FD0350" w:rsidRPr="00312ADE" w:rsidRDefault="00FD0350" w:rsidP="00FD0350">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Rezultatul operațional</w:t>
      </w:r>
    </w:p>
    <w:p w14:paraId="59B02DA8" w14:textId="1DF68975" w:rsidR="00C65CFB" w:rsidRPr="00B54CF9" w:rsidRDefault="00C65CFB" w:rsidP="00FA31F2">
      <w:pPr>
        <w:spacing w:before="120" w:after="120" w:line="264" w:lineRule="auto"/>
        <w:ind w:left="360"/>
        <w:jc w:val="both"/>
        <w:rPr>
          <w:rFonts w:eastAsia="Calibri" w:cstheme="minorHAnsi"/>
          <w:sz w:val="22"/>
          <w:szCs w:val="22"/>
          <w:lang w:eastAsia="en-US"/>
        </w:rPr>
      </w:pPr>
      <w:r w:rsidRPr="00B54CF9">
        <w:rPr>
          <w:rFonts w:eastAsia="Calibri" w:cstheme="minorHAnsi"/>
          <w:sz w:val="22"/>
          <w:szCs w:val="22"/>
          <w:lang w:eastAsia="en-US"/>
        </w:rPr>
        <w:t xml:space="preserve">Veniturile din exploatarea serviciului au </w:t>
      </w:r>
      <w:r w:rsidR="00D41244" w:rsidRPr="00B54CF9">
        <w:rPr>
          <w:rFonts w:eastAsia="Calibri" w:cstheme="minorHAnsi"/>
          <w:sz w:val="22"/>
          <w:szCs w:val="22"/>
          <w:lang w:eastAsia="en-US"/>
        </w:rPr>
        <w:t>cresc</w:t>
      </w:r>
      <w:r w:rsidRPr="00B54CF9">
        <w:rPr>
          <w:rFonts w:eastAsia="Calibri" w:cstheme="minorHAnsi"/>
          <w:sz w:val="22"/>
          <w:szCs w:val="22"/>
          <w:lang w:eastAsia="en-US"/>
        </w:rPr>
        <w:t xml:space="preserve">ut cu </w:t>
      </w:r>
      <w:r w:rsidR="00B54CF9" w:rsidRPr="00B54CF9">
        <w:rPr>
          <w:rFonts w:eastAsia="Calibri" w:cstheme="minorHAnsi"/>
          <w:sz w:val="22"/>
          <w:szCs w:val="22"/>
          <w:lang w:eastAsia="en-US"/>
        </w:rPr>
        <w:t>17</w:t>
      </w:r>
      <w:r w:rsidRPr="00B54CF9">
        <w:rPr>
          <w:rFonts w:eastAsia="Calibri" w:cstheme="minorHAnsi"/>
          <w:sz w:val="22"/>
          <w:szCs w:val="22"/>
          <w:lang w:eastAsia="en-US"/>
        </w:rPr>
        <w:t xml:space="preserve">% în perioada menționată, în timp ce costurile de exploatare au crescut cu </w:t>
      </w:r>
      <w:r w:rsidR="00B54CF9" w:rsidRPr="00B54CF9">
        <w:rPr>
          <w:rFonts w:eastAsia="Calibri" w:cstheme="minorHAnsi"/>
          <w:sz w:val="22"/>
          <w:szCs w:val="22"/>
          <w:lang w:eastAsia="en-US"/>
        </w:rPr>
        <w:t>6</w:t>
      </w:r>
      <w:r w:rsidRPr="00B54CF9">
        <w:rPr>
          <w:rFonts w:eastAsia="Calibri" w:cstheme="minorHAnsi"/>
          <w:sz w:val="22"/>
          <w:szCs w:val="22"/>
          <w:lang w:eastAsia="en-US"/>
        </w:rPr>
        <w:t>% în perioada menționată. Veniturile și costurile aferente operării serviciilor de apă și canalizare pentru perioada 2020-2022 și fiecare activitate sunt prezentate în tabelul de mai jos.</w:t>
      </w:r>
    </w:p>
    <w:p w14:paraId="2B915684" w14:textId="778D6D58" w:rsidR="00C65CFB" w:rsidRPr="00D41244" w:rsidRDefault="00C65CFB" w:rsidP="00C65CFB">
      <w:pPr>
        <w:pStyle w:val="Caption"/>
        <w:keepNext/>
        <w:spacing w:before="240" w:line="264" w:lineRule="auto"/>
        <w:ind w:left="360"/>
        <w:rPr>
          <w:rFonts w:asciiTheme="minorHAnsi" w:hAnsiTheme="minorHAnsi" w:cstheme="minorHAnsi"/>
          <w:b w:val="0"/>
          <w:bCs/>
          <w:i/>
          <w:iCs/>
          <w:color w:val="005EA6"/>
        </w:rPr>
      </w:pPr>
      <w:bookmarkStart w:id="61" w:name="_Toc137030375"/>
      <w:r w:rsidRPr="00D41244">
        <w:rPr>
          <w:rFonts w:asciiTheme="minorHAnsi" w:hAnsiTheme="minorHAnsi" w:cstheme="minorHAnsi"/>
          <w:b w:val="0"/>
          <w:bCs/>
          <w:i/>
          <w:iCs/>
          <w:color w:val="005EA6"/>
        </w:rPr>
        <w:t xml:space="preserve">Tabel </w:t>
      </w:r>
      <w:r w:rsidRPr="00D41244">
        <w:rPr>
          <w:rFonts w:asciiTheme="minorHAnsi" w:hAnsiTheme="minorHAnsi" w:cstheme="minorHAnsi"/>
          <w:b w:val="0"/>
          <w:bCs/>
          <w:i/>
          <w:iCs/>
          <w:color w:val="005EA6"/>
        </w:rPr>
        <w:fldChar w:fldCharType="begin"/>
      </w:r>
      <w:r w:rsidRPr="00D41244">
        <w:rPr>
          <w:rFonts w:asciiTheme="minorHAnsi" w:hAnsiTheme="minorHAnsi" w:cstheme="minorHAnsi"/>
          <w:b w:val="0"/>
          <w:bCs/>
          <w:i/>
          <w:iCs/>
          <w:color w:val="005EA6"/>
        </w:rPr>
        <w:instrText xml:space="preserve"> SEQ Tabel \* ARABIC </w:instrText>
      </w:r>
      <w:r w:rsidRPr="00D41244">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6</w:t>
      </w:r>
      <w:r w:rsidRPr="00D41244">
        <w:rPr>
          <w:rFonts w:asciiTheme="minorHAnsi" w:hAnsiTheme="minorHAnsi" w:cstheme="minorHAnsi"/>
          <w:b w:val="0"/>
          <w:bCs/>
          <w:i/>
          <w:iCs/>
          <w:color w:val="005EA6"/>
        </w:rPr>
        <w:fldChar w:fldCharType="end"/>
      </w:r>
      <w:r w:rsidRPr="00D41244">
        <w:rPr>
          <w:rFonts w:asciiTheme="minorHAnsi" w:hAnsiTheme="minorHAnsi" w:cstheme="minorHAnsi"/>
          <w:b w:val="0"/>
          <w:bCs/>
          <w:i/>
          <w:iCs/>
          <w:color w:val="005EA6"/>
        </w:rPr>
        <w:t>: Veniri si costuri de exploatare a serviciilor în perioada 2020-2022</w:t>
      </w:r>
      <w:bookmarkEnd w:id="61"/>
    </w:p>
    <w:tbl>
      <w:tblPr>
        <w:tblW w:w="7229"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00"/>
        <w:gridCol w:w="1234"/>
        <w:gridCol w:w="1300"/>
        <w:gridCol w:w="1495"/>
      </w:tblGrid>
      <w:tr w:rsidR="00FD0350" w:rsidRPr="005D1087" w14:paraId="4014C449" w14:textId="77777777" w:rsidTr="00B54CF9">
        <w:trPr>
          <w:trHeight w:val="310"/>
        </w:trPr>
        <w:tc>
          <w:tcPr>
            <w:tcW w:w="3200" w:type="dxa"/>
            <w:tcBorders>
              <w:bottom w:val="single" w:sz="4" w:space="0" w:color="auto"/>
            </w:tcBorders>
            <w:shd w:val="clear" w:color="auto" w:fill="005EA6"/>
            <w:noWrap/>
            <w:vAlign w:val="center"/>
            <w:hideMark/>
          </w:tcPr>
          <w:p w14:paraId="41EF687E" w14:textId="77777777" w:rsidR="00FD0350" w:rsidRPr="00D41244" w:rsidRDefault="00FD0350" w:rsidP="00C65CFB">
            <w:pPr>
              <w:spacing w:before="100" w:beforeAutospacing="1" w:after="100" w:afterAutospacing="1"/>
              <w:rPr>
                <w:rFonts w:eastAsia="Times New Roman" w:cstheme="minorHAnsi"/>
                <w:b/>
                <w:bCs/>
                <w:color w:val="FFFFFF" w:themeColor="background1"/>
                <w:sz w:val="20"/>
                <w:szCs w:val="20"/>
                <w:lang w:eastAsia="en-US"/>
              </w:rPr>
            </w:pPr>
            <w:r w:rsidRPr="00D41244">
              <w:rPr>
                <w:rFonts w:eastAsia="Times New Roman" w:cstheme="minorHAnsi"/>
                <w:b/>
                <w:bCs/>
                <w:color w:val="FFFFFF" w:themeColor="background1"/>
                <w:sz w:val="20"/>
                <w:szCs w:val="20"/>
                <w:lang w:eastAsia="en-US"/>
              </w:rPr>
              <w:t>(RON)</w:t>
            </w:r>
          </w:p>
        </w:tc>
        <w:tc>
          <w:tcPr>
            <w:tcW w:w="1234" w:type="dxa"/>
            <w:tcBorders>
              <w:bottom w:val="single" w:sz="4" w:space="0" w:color="auto"/>
            </w:tcBorders>
            <w:shd w:val="clear" w:color="auto" w:fill="005EA6"/>
            <w:noWrap/>
            <w:vAlign w:val="center"/>
            <w:hideMark/>
          </w:tcPr>
          <w:p w14:paraId="18888EEE" w14:textId="77777777" w:rsidR="00FD0350" w:rsidRPr="00D41244" w:rsidRDefault="00FD0350" w:rsidP="00C65CFB">
            <w:pPr>
              <w:spacing w:before="100" w:beforeAutospacing="1" w:after="100" w:afterAutospacing="1"/>
              <w:jc w:val="center"/>
              <w:rPr>
                <w:rFonts w:eastAsia="Times New Roman" w:cstheme="minorHAnsi"/>
                <w:b/>
                <w:bCs/>
                <w:color w:val="FFFFFF" w:themeColor="background1"/>
                <w:sz w:val="20"/>
                <w:szCs w:val="20"/>
                <w:lang w:eastAsia="en-US"/>
              </w:rPr>
            </w:pPr>
            <w:r w:rsidRPr="00D41244">
              <w:rPr>
                <w:rFonts w:eastAsia="Times New Roman" w:cstheme="minorHAnsi"/>
                <w:b/>
                <w:bCs/>
                <w:color w:val="FFFFFF" w:themeColor="background1"/>
                <w:sz w:val="20"/>
                <w:szCs w:val="20"/>
                <w:lang w:eastAsia="en-US"/>
              </w:rPr>
              <w:t>2020</w:t>
            </w:r>
          </w:p>
        </w:tc>
        <w:tc>
          <w:tcPr>
            <w:tcW w:w="1300" w:type="dxa"/>
            <w:tcBorders>
              <w:bottom w:val="single" w:sz="4" w:space="0" w:color="auto"/>
            </w:tcBorders>
            <w:shd w:val="clear" w:color="auto" w:fill="005EA6"/>
            <w:noWrap/>
            <w:vAlign w:val="center"/>
            <w:hideMark/>
          </w:tcPr>
          <w:p w14:paraId="49DFFC2E" w14:textId="77777777" w:rsidR="00FD0350" w:rsidRPr="00D41244" w:rsidRDefault="00FD0350" w:rsidP="00C65CFB">
            <w:pPr>
              <w:spacing w:before="100" w:beforeAutospacing="1" w:after="100" w:afterAutospacing="1"/>
              <w:jc w:val="center"/>
              <w:rPr>
                <w:rFonts w:eastAsia="Times New Roman" w:cstheme="minorHAnsi"/>
                <w:b/>
                <w:bCs/>
                <w:color w:val="FFFFFF" w:themeColor="background1"/>
                <w:sz w:val="20"/>
                <w:szCs w:val="20"/>
                <w:lang w:eastAsia="en-US"/>
              </w:rPr>
            </w:pPr>
            <w:r w:rsidRPr="00D41244">
              <w:rPr>
                <w:rFonts w:eastAsia="Times New Roman" w:cstheme="minorHAnsi"/>
                <w:b/>
                <w:bCs/>
                <w:color w:val="FFFFFF" w:themeColor="background1"/>
                <w:sz w:val="20"/>
                <w:szCs w:val="20"/>
                <w:lang w:eastAsia="en-US"/>
              </w:rPr>
              <w:t>2021</w:t>
            </w:r>
          </w:p>
        </w:tc>
        <w:tc>
          <w:tcPr>
            <w:tcW w:w="1495" w:type="dxa"/>
            <w:tcBorders>
              <w:bottom w:val="single" w:sz="4" w:space="0" w:color="auto"/>
            </w:tcBorders>
            <w:shd w:val="clear" w:color="auto" w:fill="005EA6"/>
            <w:noWrap/>
            <w:vAlign w:val="center"/>
            <w:hideMark/>
          </w:tcPr>
          <w:p w14:paraId="30DA41A2" w14:textId="77777777" w:rsidR="00FD0350" w:rsidRPr="00D41244" w:rsidRDefault="00FD0350" w:rsidP="00C65CFB">
            <w:pPr>
              <w:spacing w:before="100" w:beforeAutospacing="1" w:after="100" w:afterAutospacing="1"/>
              <w:jc w:val="center"/>
              <w:rPr>
                <w:rFonts w:eastAsia="Times New Roman" w:cstheme="minorHAnsi"/>
                <w:b/>
                <w:bCs/>
                <w:color w:val="FFFFFF" w:themeColor="background1"/>
                <w:sz w:val="20"/>
                <w:szCs w:val="20"/>
                <w:lang w:eastAsia="en-US"/>
              </w:rPr>
            </w:pPr>
            <w:r w:rsidRPr="00D41244">
              <w:rPr>
                <w:rFonts w:eastAsia="Times New Roman" w:cstheme="minorHAnsi"/>
                <w:b/>
                <w:bCs/>
                <w:color w:val="FFFFFF" w:themeColor="background1"/>
                <w:sz w:val="20"/>
                <w:szCs w:val="20"/>
                <w:lang w:eastAsia="en-US"/>
              </w:rPr>
              <w:t>2022</w:t>
            </w:r>
          </w:p>
        </w:tc>
      </w:tr>
      <w:tr w:rsidR="005D0DC7" w:rsidRPr="005D1087" w14:paraId="1C98F787" w14:textId="77777777" w:rsidTr="00B54CF9">
        <w:trPr>
          <w:trHeight w:val="3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AF597" w14:textId="432A9FBC" w:rsidR="005D0DC7" w:rsidRPr="00D41244" w:rsidRDefault="005D0DC7" w:rsidP="005D0DC7">
            <w:pPr>
              <w:rPr>
                <w:rFonts w:ascii="Calibri" w:eastAsia="Times New Roman" w:hAnsi="Calibri" w:cs="Calibri"/>
                <w:b/>
                <w:bCs/>
                <w:color w:val="000000"/>
                <w:sz w:val="20"/>
                <w:szCs w:val="20"/>
                <w:lang w:eastAsia="en-GB"/>
              </w:rPr>
            </w:pPr>
            <w:r w:rsidRPr="00312ADE">
              <w:rPr>
                <w:rFonts w:ascii="Calibri" w:eastAsia="Times New Roman" w:hAnsi="Calibri" w:cs="Calibri"/>
                <w:b/>
                <w:bCs/>
                <w:color w:val="000000"/>
                <w:sz w:val="20"/>
                <w:szCs w:val="20"/>
                <w:lang w:eastAsia="en-GB"/>
              </w:rPr>
              <w:t>Total venituri din exploatare</w:t>
            </w:r>
          </w:p>
        </w:tc>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5A6C9039" w14:textId="726152CE" w:rsidR="005D0DC7" w:rsidRPr="005D0DC7" w:rsidRDefault="005D0DC7" w:rsidP="005D0DC7">
            <w:pPr>
              <w:jc w:val="right"/>
              <w:rPr>
                <w:rFonts w:eastAsia="Times New Roman" w:cstheme="minorHAnsi"/>
                <w:b/>
                <w:bCs/>
                <w:color w:val="000000"/>
                <w:sz w:val="20"/>
                <w:szCs w:val="20"/>
                <w:lang w:eastAsia="en-GB"/>
              </w:rPr>
            </w:pPr>
            <w:r w:rsidRPr="005D0DC7">
              <w:rPr>
                <w:rFonts w:cstheme="minorHAnsi"/>
                <w:b/>
                <w:bCs/>
                <w:snapToGrid w:val="0"/>
                <w:sz w:val="20"/>
                <w:szCs w:val="20"/>
              </w:rPr>
              <w:t>9</w:t>
            </w:r>
            <w:r>
              <w:rPr>
                <w:rFonts w:cstheme="minorHAnsi"/>
                <w:b/>
                <w:bCs/>
                <w:snapToGrid w:val="0"/>
                <w:sz w:val="20"/>
                <w:szCs w:val="20"/>
              </w:rPr>
              <w:t>,</w:t>
            </w:r>
            <w:r w:rsidRPr="005D0DC7">
              <w:rPr>
                <w:rFonts w:cstheme="minorHAnsi"/>
                <w:b/>
                <w:bCs/>
                <w:snapToGrid w:val="0"/>
                <w:sz w:val="20"/>
                <w:szCs w:val="20"/>
              </w:rPr>
              <w:t>348</w:t>
            </w:r>
            <w:r>
              <w:rPr>
                <w:rFonts w:cstheme="minorHAnsi"/>
                <w:b/>
                <w:bCs/>
                <w:snapToGrid w:val="0"/>
                <w:sz w:val="20"/>
                <w:szCs w:val="20"/>
              </w:rPr>
              <w:t>,</w:t>
            </w:r>
            <w:r w:rsidRPr="005D0DC7">
              <w:rPr>
                <w:rFonts w:cstheme="minorHAnsi"/>
                <w:b/>
                <w:bCs/>
                <w:snapToGrid w:val="0"/>
                <w:sz w:val="20"/>
                <w:szCs w:val="20"/>
              </w:rPr>
              <w:t>930</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14:paraId="11E5C9FB" w14:textId="51036DDD" w:rsidR="005D0DC7" w:rsidRPr="005D0DC7" w:rsidRDefault="005D0DC7" w:rsidP="005D0DC7">
            <w:pPr>
              <w:jc w:val="right"/>
              <w:rPr>
                <w:rFonts w:eastAsia="Times New Roman" w:cstheme="minorHAnsi"/>
                <w:b/>
                <w:bCs/>
                <w:color w:val="000000"/>
                <w:sz w:val="20"/>
                <w:szCs w:val="20"/>
                <w:lang w:eastAsia="en-GB"/>
              </w:rPr>
            </w:pPr>
            <w:r w:rsidRPr="005D0DC7">
              <w:rPr>
                <w:rFonts w:cstheme="minorHAnsi"/>
                <w:b/>
                <w:bCs/>
                <w:snapToGrid w:val="0"/>
                <w:sz w:val="20"/>
                <w:szCs w:val="20"/>
              </w:rPr>
              <w:t>9</w:t>
            </w:r>
            <w:r>
              <w:rPr>
                <w:rFonts w:cstheme="minorHAnsi"/>
                <w:b/>
                <w:bCs/>
                <w:snapToGrid w:val="0"/>
                <w:sz w:val="20"/>
                <w:szCs w:val="20"/>
              </w:rPr>
              <w:t>,</w:t>
            </w:r>
            <w:r w:rsidRPr="005D0DC7">
              <w:rPr>
                <w:rFonts w:cstheme="minorHAnsi"/>
                <w:b/>
                <w:bCs/>
                <w:snapToGrid w:val="0"/>
                <w:sz w:val="20"/>
                <w:szCs w:val="20"/>
              </w:rPr>
              <w:t>581</w:t>
            </w:r>
            <w:r>
              <w:rPr>
                <w:rFonts w:cstheme="minorHAnsi"/>
                <w:b/>
                <w:bCs/>
                <w:snapToGrid w:val="0"/>
                <w:sz w:val="20"/>
                <w:szCs w:val="20"/>
              </w:rPr>
              <w:t>,</w:t>
            </w:r>
            <w:r w:rsidRPr="005D0DC7">
              <w:rPr>
                <w:rFonts w:cstheme="minorHAnsi"/>
                <w:b/>
                <w:bCs/>
                <w:snapToGrid w:val="0"/>
                <w:sz w:val="20"/>
                <w:szCs w:val="20"/>
              </w:rPr>
              <w:t>186</w:t>
            </w:r>
          </w:p>
        </w:tc>
        <w:tc>
          <w:tcPr>
            <w:tcW w:w="1495" w:type="dxa"/>
            <w:tcBorders>
              <w:top w:val="single" w:sz="4" w:space="0" w:color="auto"/>
              <w:left w:val="single" w:sz="4" w:space="0" w:color="auto"/>
              <w:bottom w:val="single" w:sz="4" w:space="0" w:color="auto"/>
              <w:right w:val="single" w:sz="4" w:space="0" w:color="auto"/>
            </w:tcBorders>
            <w:shd w:val="clear" w:color="auto" w:fill="auto"/>
            <w:noWrap/>
          </w:tcPr>
          <w:p w14:paraId="37824B8B" w14:textId="429077E0" w:rsidR="005D0DC7" w:rsidRPr="005D0DC7" w:rsidRDefault="005D0DC7" w:rsidP="005D0DC7">
            <w:pPr>
              <w:jc w:val="right"/>
              <w:rPr>
                <w:rFonts w:eastAsia="Times New Roman" w:cstheme="minorHAnsi"/>
                <w:b/>
                <w:bCs/>
                <w:color w:val="000000"/>
                <w:sz w:val="20"/>
                <w:szCs w:val="20"/>
                <w:highlight w:val="yellow"/>
                <w:lang w:eastAsia="en-GB"/>
              </w:rPr>
            </w:pPr>
            <w:r w:rsidRPr="005D0DC7">
              <w:rPr>
                <w:rFonts w:cstheme="minorHAnsi"/>
                <w:b/>
                <w:bCs/>
                <w:snapToGrid w:val="0"/>
                <w:sz w:val="20"/>
                <w:szCs w:val="20"/>
              </w:rPr>
              <w:t>10</w:t>
            </w:r>
            <w:r>
              <w:rPr>
                <w:rFonts w:cstheme="minorHAnsi"/>
                <w:b/>
                <w:bCs/>
                <w:snapToGrid w:val="0"/>
                <w:sz w:val="20"/>
                <w:szCs w:val="20"/>
              </w:rPr>
              <w:t>,</w:t>
            </w:r>
            <w:r w:rsidRPr="005D0DC7">
              <w:rPr>
                <w:rFonts w:cstheme="minorHAnsi"/>
                <w:b/>
                <w:bCs/>
                <w:snapToGrid w:val="0"/>
                <w:sz w:val="20"/>
                <w:szCs w:val="20"/>
              </w:rPr>
              <w:t>959</w:t>
            </w:r>
            <w:r>
              <w:rPr>
                <w:rFonts w:cstheme="minorHAnsi"/>
                <w:b/>
                <w:bCs/>
                <w:snapToGrid w:val="0"/>
                <w:sz w:val="20"/>
                <w:szCs w:val="20"/>
              </w:rPr>
              <w:t>,</w:t>
            </w:r>
            <w:r w:rsidRPr="005D0DC7">
              <w:rPr>
                <w:rFonts w:cstheme="minorHAnsi"/>
                <w:b/>
                <w:bCs/>
                <w:snapToGrid w:val="0"/>
                <w:sz w:val="20"/>
                <w:szCs w:val="20"/>
              </w:rPr>
              <w:t>434</w:t>
            </w:r>
          </w:p>
        </w:tc>
      </w:tr>
      <w:tr w:rsidR="005D0DC7" w:rsidRPr="005D1087" w14:paraId="420260E6" w14:textId="77777777" w:rsidTr="00B54CF9">
        <w:trPr>
          <w:trHeight w:val="3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CBC54" w14:textId="67045ADF" w:rsidR="005D0DC7" w:rsidRPr="00D41244" w:rsidRDefault="005D0DC7" w:rsidP="005D0DC7">
            <w:pPr>
              <w:rPr>
                <w:rFonts w:ascii="Calibri" w:eastAsia="Times New Roman" w:hAnsi="Calibri" w:cs="Calibri"/>
                <w:color w:val="000000"/>
                <w:sz w:val="20"/>
                <w:szCs w:val="20"/>
                <w:lang w:eastAsia="en-GB"/>
              </w:rPr>
            </w:pPr>
            <w:r w:rsidRPr="00312ADE">
              <w:rPr>
                <w:rFonts w:ascii="Calibri" w:eastAsia="Times New Roman" w:hAnsi="Calibri" w:cs="Calibri"/>
                <w:color w:val="000000"/>
                <w:sz w:val="20"/>
                <w:szCs w:val="20"/>
                <w:lang w:eastAsia="en-GB"/>
              </w:rPr>
              <w:t>Apa potabila livrata</w:t>
            </w:r>
          </w:p>
        </w:tc>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07B1A488" w14:textId="14A62BF0" w:rsidR="005D0DC7" w:rsidRPr="005D0DC7" w:rsidRDefault="005D0DC7" w:rsidP="005D0DC7">
            <w:pPr>
              <w:jc w:val="right"/>
              <w:rPr>
                <w:rFonts w:eastAsia="Times New Roman" w:cstheme="minorHAnsi"/>
                <w:color w:val="000000"/>
                <w:sz w:val="20"/>
                <w:szCs w:val="20"/>
                <w:lang w:eastAsia="en-GB"/>
              </w:rPr>
            </w:pPr>
            <w:r w:rsidRPr="005D0DC7">
              <w:rPr>
                <w:rFonts w:cstheme="minorHAnsi"/>
                <w:snapToGrid w:val="0"/>
                <w:sz w:val="20"/>
                <w:szCs w:val="20"/>
              </w:rPr>
              <w:t>5</w:t>
            </w:r>
            <w:r>
              <w:rPr>
                <w:rFonts w:cstheme="minorHAnsi"/>
                <w:snapToGrid w:val="0"/>
                <w:sz w:val="20"/>
                <w:szCs w:val="20"/>
              </w:rPr>
              <w:t>,</w:t>
            </w:r>
            <w:r w:rsidRPr="005D0DC7">
              <w:rPr>
                <w:rFonts w:cstheme="minorHAnsi"/>
                <w:snapToGrid w:val="0"/>
                <w:sz w:val="20"/>
                <w:szCs w:val="20"/>
              </w:rPr>
              <w:t>050</w:t>
            </w:r>
            <w:r>
              <w:rPr>
                <w:rFonts w:cstheme="minorHAnsi"/>
                <w:snapToGrid w:val="0"/>
                <w:sz w:val="20"/>
                <w:szCs w:val="20"/>
              </w:rPr>
              <w:t>,</w:t>
            </w:r>
            <w:r w:rsidRPr="005D0DC7">
              <w:rPr>
                <w:rFonts w:cstheme="minorHAnsi"/>
                <w:snapToGrid w:val="0"/>
                <w:sz w:val="20"/>
                <w:szCs w:val="20"/>
              </w:rPr>
              <w:t>764</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14:paraId="4501A9DB" w14:textId="2FD65E74" w:rsidR="005D0DC7" w:rsidRPr="005D0DC7" w:rsidRDefault="005D0DC7" w:rsidP="005D0DC7">
            <w:pPr>
              <w:jc w:val="right"/>
              <w:rPr>
                <w:rFonts w:eastAsia="Times New Roman" w:cstheme="minorHAnsi"/>
                <w:color w:val="000000"/>
                <w:sz w:val="20"/>
                <w:szCs w:val="20"/>
                <w:lang w:eastAsia="en-GB"/>
              </w:rPr>
            </w:pPr>
            <w:r w:rsidRPr="005D0DC7">
              <w:rPr>
                <w:rFonts w:cstheme="minorHAnsi"/>
                <w:snapToGrid w:val="0"/>
                <w:sz w:val="20"/>
                <w:szCs w:val="20"/>
              </w:rPr>
              <w:t>5</w:t>
            </w:r>
            <w:r>
              <w:rPr>
                <w:rFonts w:cstheme="minorHAnsi"/>
                <w:snapToGrid w:val="0"/>
                <w:sz w:val="20"/>
                <w:szCs w:val="20"/>
              </w:rPr>
              <w:t>,</w:t>
            </w:r>
            <w:r w:rsidRPr="005D0DC7">
              <w:rPr>
                <w:rFonts w:cstheme="minorHAnsi"/>
                <w:snapToGrid w:val="0"/>
                <w:sz w:val="20"/>
                <w:szCs w:val="20"/>
              </w:rPr>
              <w:t>120</w:t>
            </w:r>
            <w:r>
              <w:rPr>
                <w:rFonts w:cstheme="minorHAnsi"/>
                <w:snapToGrid w:val="0"/>
                <w:sz w:val="20"/>
                <w:szCs w:val="20"/>
              </w:rPr>
              <w:t>,</w:t>
            </w:r>
            <w:r w:rsidRPr="005D0DC7">
              <w:rPr>
                <w:rFonts w:cstheme="minorHAnsi"/>
                <w:snapToGrid w:val="0"/>
                <w:sz w:val="20"/>
                <w:szCs w:val="20"/>
              </w:rPr>
              <w:t>782</w:t>
            </w:r>
          </w:p>
        </w:tc>
        <w:tc>
          <w:tcPr>
            <w:tcW w:w="1495" w:type="dxa"/>
            <w:tcBorders>
              <w:top w:val="single" w:sz="4" w:space="0" w:color="auto"/>
              <w:left w:val="single" w:sz="4" w:space="0" w:color="auto"/>
              <w:bottom w:val="single" w:sz="4" w:space="0" w:color="auto"/>
              <w:right w:val="single" w:sz="4" w:space="0" w:color="auto"/>
            </w:tcBorders>
            <w:shd w:val="clear" w:color="auto" w:fill="auto"/>
            <w:noWrap/>
          </w:tcPr>
          <w:p w14:paraId="6BDE1617" w14:textId="66F9081A" w:rsidR="005D0DC7" w:rsidRPr="005D0DC7" w:rsidRDefault="005D0DC7" w:rsidP="005D0DC7">
            <w:pPr>
              <w:jc w:val="right"/>
              <w:rPr>
                <w:rFonts w:eastAsia="Times New Roman" w:cstheme="minorHAnsi"/>
                <w:color w:val="000000"/>
                <w:sz w:val="20"/>
                <w:szCs w:val="20"/>
                <w:highlight w:val="yellow"/>
                <w:lang w:eastAsia="en-GB"/>
              </w:rPr>
            </w:pPr>
            <w:r w:rsidRPr="005D0DC7">
              <w:rPr>
                <w:rFonts w:cstheme="minorHAnsi"/>
                <w:snapToGrid w:val="0"/>
                <w:sz w:val="20"/>
                <w:szCs w:val="20"/>
              </w:rPr>
              <w:t>5</w:t>
            </w:r>
            <w:r>
              <w:rPr>
                <w:rFonts w:cstheme="minorHAnsi"/>
                <w:snapToGrid w:val="0"/>
                <w:sz w:val="20"/>
                <w:szCs w:val="20"/>
              </w:rPr>
              <w:t>,</w:t>
            </w:r>
            <w:r w:rsidRPr="005D0DC7">
              <w:rPr>
                <w:rFonts w:cstheme="minorHAnsi"/>
                <w:snapToGrid w:val="0"/>
                <w:sz w:val="20"/>
                <w:szCs w:val="20"/>
              </w:rPr>
              <w:t>663</w:t>
            </w:r>
            <w:r>
              <w:rPr>
                <w:rFonts w:cstheme="minorHAnsi"/>
                <w:snapToGrid w:val="0"/>
                <w:sz w:val="20"/>
                <w:szCs w:val="20"/>
              </w:rPr>
              <w:t>,</w:t>
            </w:r>
            <w:r w:rsidRPr="005D0DC7">
              <w:rPr>
                <w:rFonts w:cstheme="minorHAnsi"/>
                <w:snapToGrid w:val="0"/>
                <w:sz w:val="20"/>
                <w:szCs w:val="20"/>
              </w:rPr>
              <w:t>616</w:t>
            </w:r>
          </w:p>
        </w:tc>
      </w:tr>
      <w:tr w:rsidR="005D0DC7" w:rsidRPr="005D1087" w14:paraId="62CB1076" w14:textId="77777777" w:rsidTr="00B54CF9">
        <w:trPr>
          <w:trHeight w:val="3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C2ACC" w14:textId="1D7FBADA" w:rsidR="005D0DC7" w:rsidRPr="00D41244" w:rsidRDefault="005D0DC7" w:rsidP="005D0DC7">
            <w:pPr>
              <w:rPr>
                <w:rFonts w:ascii="Calibri" w:eastAsia="Times New Roman" w:hAnsi="Calibri" w:cs="Calibri"/>
                <w:color w:val="000000"/>
                <w:sz w:val="20"/>
                <w:szCs w:val="20"/>
                <w:lang w:eastAsia="en-GB"/>
              </w:rPr>
            </w:pPr>
            <w:r w:rsidRPr="00312ADE">
              <w:rPr>
                <w:rFonts w:ascii="Calibri" w:eastAsia="Times New Roman" w:hAnsi="Calibri" w:cs="Calibri"/>
                <w:color w:val="000000"/>
                <w:sz w:val="20"/>
                <w:szCs w:val="20"/>
                <w:lang w:eastAsia="en-GB"/>
              </w:rPr>
              <w:t>Servicii de canalizare</w:t>
            </w:r>
          </w:p>
        </w:tc>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3512CCBF" w14:textId="1DFB5363" w:rsidR="005D0DC7" w:rsidRPr="005D0DC7" w:rsidRDefault="005D0DC7" w:rsidP="005D0DC7">
            <w:pPr>
              <w:jc w:val="right"/>
              <w:rPr>
                <w:rFonts w:eastAsia="Times New Roman" w:cstheme="minorHAnsi"/>
                <w:color w:val="000000"/>
                <w:sz w:val="20"/>
                <w:szCs w:val="20"/>
                <w:lang w:eastAsia="en-GB"/>
              </w:rPr>
            </w:pPr>
            <w:r w:rsidRPr="005D0DC7">
              <w:rPr>
                <w:rFonts w:cstheme="minorHAnsi"/>
                <w:snapToGrid w:val="0"/>
                <w:sz w:val="20"/>
                <w:szCs w:val="20"/>
              </w:rPr>
              <w:t>3</w:t>
            </w:r>
            <w:r>
              <w:rPr>
                <w:rFonts w:cstheme="minorHAnsi"/>
                <w:snapToGrid w:val="0"/>
                <w:sz w:val="20"/>
                <w:szCs w:val="20"/>
              </w:rPr>
              <w:t>,</w:t>
            </w:r>
            <w:r w:rsidRPr="005D0DC7">
              <w:rPr>
                <w:rFonts w:cstheme="minorHAnsi"/>
                <w:snapToGrid w:val="0"/>
                <w:sz w:val="20"/>
                <w:szCs w:val="20"/>
              </w:rPr>
              <w:t>664</w:t>
            </w:r>
            <w:r>
              <w:rPr>
                <w:rFonts w:cstheme="minorHAnsi"/>
                <w:snapToGrid w:val="0"/>
                <w:sz w:val="20"/>
                <w:szCs w:val="20"/>
              </w:rPr>
              <w:t>,</w:t>
            </w:r>
            <w:r w:rsidRPr="005D0DC7">
              <w:rPr>
                <w:rFonts w:cstheme="minorHAnsi"/>
                <w:snapToGrid w:val="0"/>
                <w:sz w:val="20"/>
                <w:szCs w:val="20"/>
              </w:rPr>
              <w:t>646</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14:paraId="2D457FF3" w14:textId="0DE77289" w:rsidR="005D0DC7" w:rsidRPr="005D0DC7" w:rsidRDefault="005D0DC7" w:rsidP="005D0DC7">
            <w:pPr>
              <w:jc w:val="right"/>
              <w:rPr>
                <w:rFonts w:eastAsia="Times New Roman" w:cstheme="minorHAnsi"/>
                <w:color w:val="000000"/>
                <w:sz w:val="20"/>
                <w:szCs w:val="20"/>
                <w:lang w:eastAsia="en-GB"/>
              </w:rPr>
            </w:pPr>
            <w:r w:rsidRPr="005D0DC7">
              <w:rPr>
                <w:rFonts w:cstheme="minorHAnsi"/>
                <w:snapToGrid w:val="0"/>
                <w:sz w:val="20"/>
                <w:szCs w:val="20"/>
              </w:rPr>
              <w:t>3</w:t>
            </w:r>
            <w:r>
              <w:rPr>
                <w:rFonts w:cstheme="minorHAnsi"/>
                <w:snapToGrid w:val="0"/>
                <w:sz w:val="20"/>
                <w:szCs w:val="20"/>
              </w:rPr>
              <w:t>,</w:t>
            </w:r>
            <w:r w:rsidRPr="005D0DC7">
              <w:rPr>
                <w:rFonts w:cstheme="minorHAnsi"/>
                <w:snapToGrid w:val="0"/>
                <w:sz w:val="20"/>
                <w:szCs w:val="20"/>
              </w:rPr>
              <w:t>421</w:t>
            </w:r>
            <w:r>
              <w:rPr>
                <w:rFonts w:cstheme="minorHAnsi"/>
                <w:snapToGrid w:val="0"/>
                <w:sz w:val="20"/>
                <w:szCs w:val="20"/>
              </w:rPr>
              <w:t>,</w:t>
            </w:r>
            <w:r w:rsidRPr="005D0DC7">
              <w:rPr>
                <w:rFonts w:cstheme="minorHAnsi"/>
                <w:snapToGrid w:val="0"/>
                <w:sz w:val="20"/>
                <w:szCs w:val="20"/>
              </w:rPr>
              <w:t>485</w:t>
            </w:r>
          </w:p>
        </w:tc>
        <w:tc>
          <w:tcPr>
            <w:tcW w:w="1495" w:type="dxa"/>
            <w:tcBorders>
              <w:top w:val="single" w:sz="4" w:space="0" w:color="auto"/>
              <w:left w:val="single" w:sz="4" w:space="0" w:color="auto"/>
              <w:bottom w:val="single" w:sz="4" w:space="0" w:color="auto"/>
              <w:right w:val="single" w:sz="4" w:space="0" w:color="auto"/>
            </w:tcBorders>
            <w:shd w:val="clear" w:color="auto" w:fill="auto"/>
            <w:noWrap/>
          </w:tcPr>
          <w:p w14:paraId="5E4A4878" w14:textId="3FA192F8" w:rsidR="005D0DC7" w:rsidRPr="005D0DC7" w:rsidRDefault="005D0DC7" w:rsidP="005D0DC7">
            <w:pPr>
              <w:jc w:val="right"/>
              <w:rPr>
                <w:rFonts w:eastAsia="Times New Roman" w:cstheme="minorHAnsi"/>
                <w:color w:val="000000"/>
                <w:sz w:val="20"/>
                <w:szCs w:val="20"/>
                <w:highlight w:val="yellow"/>
                <w:lang w:eastAsia="en-GB"/>
              </w:rPr>
            </w:pPr>
            <w:r w:rsidRPr="005D0DC7">
              <w:rPr>
                <w:rFonts w:cstheme="minorHAnsi"/>
                <w:snapToGrid w:val="0"/>
                <w:sz w:val="20"/>
                <w:szCs w:val="20"/>
              </w:rPr>
              <w:t>3</w:t>
            </w:r>
            <w:r>
              <w:rPr>
                <w:rFonts w:cstheme="minorHAnsi"/>
                <w:snapToGrid w:val="0"/>
                <w:sz w:val="20"/>
                <w:szCs w:val="20"/>
              </w:rPr>
              <w:t>,</w:t>
            </w:r>
            <w:r w:rsidRPr="005D0DC7">
              <w:rPr>
                <w:rFonts w:cstheme="minorHAnsi"/>
                <w:snapToGrid w:val="0"/>
                <w:sz w:val="20"/>
                <w:szCs w:val="20"/>
              </w:rPr>
              <w:t>814</w:t>
            </w:r>
            <w:r>
              <w:rPr>
                <w:rFonts w:cstheme="minorHAnsi"/>
                <w:snapToGrid w:val="0"/>
                <w:sz w:val="20"/>
                <w:szCs w:val="20"/>
              </w:rPr>
              <w:t>,</w:t>
            </w:r>
            <w:r w:rsidRPr="005D0DC7">
              <w:rPr>
                <w:rFonts w:cstheme="minorHAnsi"/>
                <w:snapToGrid w:val="0"/>
                <w:sz w:val="20"/>
                <w:szCs w:val="20"/>
              </w:rPr>
              <w:t>716</w:t>
            </w:r>
          </w:p>
        </w:tc>
      </w:tr>
      <w:tr w:rsidR="005D0DC7" w:rsidRPr="005D1087" w14:paraId="2B543ABF" w14:textId="77777777" w:rsidTr="00B54CF9">
        <w:trPr>
          <w:trHeight w:val="3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37C26" w14:textId="76DF7239" w:rsidR="005D0DC7" w:rsidRPr="00D41244" w:rsidRDefault="005D0DC7" w:rsidP="005D0DC7">
            <w:pPr>
              <w:rPr>
                <w:rFonts w:ascii="Calibri" w:eastAsia="Times New Roman" w:hAnsi="Calibri" w:cs="Calibri"/>
                <w:color w:val="000000"/>
                <w:sz w:val="20"/>
                <w:szCs w:val="20"/>
                <w:lang w:eastAsia="en-GB"/>
              </w:rPr>
            </w:pPr>
            <w:r w:rsidRPr="00312ADE">
              <w:rPr>
                <w:rFonts w:ascii="Calibri" w:eastAsia="Times New Roman" w:hAnsi="Calibri" w:cs="Calibri"/>
                <w:color w:val="000000"/>
                <w:sz w:val="20"/>
                <w:szCs w:val="20"/>
                <w:lang w:eastAsia="en-GB"/>
              </w:rPr>
              <w:t>Alte venituri din exploatare</w:t>
            </w:r>
          </w:p>
        </w:tc>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6EFE8C41" w14:textId="7B0BB0A4" w:rsidR="005D0DC7" w:rsidRPr="005D0DC7" w:rsidRDefault="005D0DC7" w:rsidP="005D0DC7">
            <w:pPr>
              <w:jc w:val="right"/>
              <w:rPr>
                <w:rFonts w:eastAsia="Times New Roman" w:cstheme="minorHAnsi"/>
                <w:color w:val="000000"/>
                <w:sz w:val="20"/>
                <w:szCs w:val="20"/>
                <w:lang w:eastAsia="en-GB"/>
              </w:rPr>
            </w:pPr>
            <w:r w:rsidRPr="005D0DC7">
              <w:rPr>
                <w:rFonts w:cstheme="minorHAnsi"/>
                <w:snapToGrid w:val="0"/>
                <w:sz w:val="20"/>
                <w:szCs w:val="20"/>
              </w:rPr>
              <w:t>633</w:t>
            </w:r>
            <w:r>
              <w:rPr>
                <w:rFonts w:cstheme="minorHAnsi"/>
                <w:snapToGrid w:val="0"/>
                <w:sz w:val="20"/>
                <w:szCs w:val="20"/>
              </w:rPr>
              <w:t>,</w:t>
            </w:r>
            <w:r w:rsidRPr="005D0DC7">
              <w:rPr>
                <w:rFonts w:cstheme="minorHAnsi"/>
                <w:snapToGrid w:val="0"/>
                <w:sz w:val="20"/>
                <w:szCs w:val="20"/>
              </w:rPr>
              <w:t>520</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14:paraId="36577A46" w14:textId="4BC90D2F" w:rsidR="005D0DC7" w:rsidRPr="005D0DC7" w:rsidRDefault="005D0DC7" w:rsidP="005D0DC7">
            <w:pPr>
              <w:jc w:val="right"/>
              <w:rPr>
                <w:rFonts w:eastAsia="Times New Roman" w:cstheme="minorHAnsi"/>
                <w:color w:val="000000"/>
                <w:sz w:val="20"/>
                <w:szCs w:val="20"/>
                <w:lang w:eastAsia="en-GB"/>
              </w:rPr>
            </w:pPr>
            <w:r w:rsidRPr="005D0DC7">
              <w:rPr>
                <w:rFonts w:cstheme="minorHAnsi"/>
                <w:snapToGrid w:val="0"/>
                <w:sz w:val="20"/>
                <w:szCs w:val="20"/>
              </w:rPr>
              <w:t>1</w:t>
            </w:r>
            <w:r>
              <w:rPr>
                <w:rFonts w:cstheme="minorHAnsi"/>
                <w:snapToGrid w:val="0"/>
                <w:sz w:val="20"/>
                <w:szCs w:val="20"/>
              </w:rPr>
              <w:t>,</w:t>
            </w:r>
            <w:r w:rsidRPr="005D0DC7">
              <w:rPr>
                <w:rFonts w:cstheme="minorHAnsi"/>
                <w:snapToGrid w:val="0"/>
                <w:sz w:val="20"/>
                <w:szCs w:val="20"/>
              </w:rPr>
              <w:t>038</w:t>
            </w:r>
            <w:r>
              <w:rPr>
                <w:rFonts w:cstheme="minorHAnsi"/>
                <w:snapToGrid w:val="0"/>
                <w:sz w:val="20"/>
                <w:szCs w:val="20"/>
              </w:rPr>
              <w:t>,</w:t>
            </w:r>
            <w:r w:rsidRPr="005D0DC7">
              <w:rPr>
                <w:rFonts w:cstheme="minorHAnsi"/>
                <w:snapToGrid w:val="0"/>
                <w:sz w:val="20"/>
                <w:szCs w:val="20"/>
              </w:rPr>
              <w:t>919</w:t>
            </w:r>
          </w:p>
        </w:tc>
        <w:tc>
          <w:tcPr>
            <w:tcW w:w="1495" w:type="dxa"/>
            <w:tcBorders>
              <w:top w:val="single" w:sz="4" w:space="0" w:color="auto"/>
              <w:left w:val="single" w:sz="4" w:space="0" w:color="auto"/>
              <w:bottom w:val="single" w:sz="4" w:space="0" w:color="auto"/>
              <w:right w:val="single" w:sz="4" w:space="0" w:color="auto"/>
            </w:tcBorders>
            <w:shd w:val="clear" w:color="auto" w:fill="auto"/>
            <w:noWrap/>
          </w:tcPr>
          <w:p w14:paraId="54FA8F31" w14:textId="14FAB7EF" w:rsidR="005D0DC7" w:rsidRPr="005D0DC7" w:rsidRDefault="005D0DC7" w:rsidP="005D0DC7">
            <w:pPr>
              <w:jc w:val="right"/>
              <w:rPr>
                <w:rFonts w:eastAsia="Times New Roman" w:cstheme="minorHAnsi"/>
                <w:color w:val="000000"/>
                <w:sz w:val="20"/>
                <w:szCs w:val="20"/>
                <w:highlight w:val="yellow"/>
                <w:lang w:eastAsia="en-GB"/>
              </w:rPr>
            </w:pPr>
            <w:r w:rsidRPr="005D0DC7">
              <w:rPr>
                <w:rFonts w:cstheme="minorHAnsi"/>
                <w:snapToGrid w:val="0"/>
                <w:sz w:val="20"/>
                <w:szCs w:val="20"/>
              </w:rPr>
              <w:t>1</w:t>
            </w:r>
            <w:r>
              <w:rPr>
                <w:rFonts w:cstheme="minorHAnsi"/>
                <w:snapToGrid w:val="0"/>
                <w:sz w:val="20"/>
                <w:szCs w:val="20"/>
              </w:rPr>
              <w:t>,</w:t>
            </w:r>
            <w:r w:rsidRPr="005D0DC7">
              <w:rPr>
                <w:rFonts w:cstheme="minorHAnsi"/>
                <w:snapToGrid w:val="0"/>
                <w:sz w:val="20"/>
                <w:szCs w:val="20"/>
              </w:rPr>
              <w:t>481</w:t>
            </w:r>
            <w:r>
              <w:rPr>
                <w:rFonts w:cstheme="minorHAnsi"/>
                <w:snapToGrid w:val="0"/>
                <w:sz w:val="20"/>
                <w:szCs w:val="20"/>
              </w:rPr>
              <w:t>,</w:t>
            </w:r>
            <w:r w:rsidRPr="005D0DC7">
              <w:rPr>
                <w:rFonts w:cstheme="minorHAnsi"/>
                <w:snapToGrid w:val="0"/>
                <w:sz w:val="20"/>
                <w:szCs w:val="20"/>
              </w:rPr>
              <w:t>102</w:t>
            </w:r>
          </w:p>
        </w:tc>
      </w:tr>
      <w:tr w:rsidR="005D0DC7" w:rsidRPr="005D1087" w14:paraId="2A7F4EA8" w14:textId="77777777" w:rsidTr="00B54CF9">
        <w:trPr>
          <w:trHeight w:val="3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D49D3" w14:textId="0035F3AB" w:rsidR="005D0DC7" w:rsidRPr="00D41244" w:rsidRDefault="005D0DC7" w:rsidP="005D0DC7">
            <w:pPr>
              <w:rPr>
                <w:rFonts w:ascii="Calibri" w:eastAsia="Times New Roman" w:hAnsi="Calibri" w:cs="Calibri"/>
                <w:b/>
                <w:bCs/>
                <w:color w:val="000000"/>
                <w:sz w:val="20"/>
                <w:szCs w:val="20"/>
                <w:lang w:eastAsia="en-GB"/>
              </w:rPr>
            </w:pPr>
            <w:r w:rsidRPr="00312ADE">
              <w:rPr>
                <w:rFonts w:ascii="Calibri" w:eastAsia="Times New Roman" w:hAnsi="Calibri" w:cs="Calibri"/>
                <w:b/>
                <w:bCs/>
                <w:color w:val="000000"/>
                <w:sz w:val="20"/>
                <w:szCs w:val="20"/>
                <w:lang w:eastAsia="en-GB"/>
              </w:rPr>
              <w:t>Total costuri din exploatare</w:t>
            </w:r>
          </w:p>
        </w:tc>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74360F2C" w14:textId="3F4B5B8F" w:rsidR="005D0DC7" w:rsidRPr="005D0DC7" w:rsidRDefault="005D0DC7" w:rsidP="005D0DC7">
            <w:pPr>
              <w:jc w:val="right"/>
              <w:rPr>
                <w:rFonts w:eastAsia="Times New Roman" w:cstheme="minorHAnsi"/>
                <w:b/>
                <w:bCs/>
                <w:color w:val="000000"/>
                <w:sz w:val="20"/>
                <w:szCs w:val="20"/>
                <w:lang w:eastAsia="en-GB"/>
              </w:rPr>
            </w:pPr>
            <w:r w:rsidRPr="005D0DC7">
              <w:rPr>
                <w:sz w:val="20"/>
                <w:szCs w:val="20"/>
              </w:rPr>
              <w:t>9</w:t>
            </w:r>
            <w:r w:rsidR="0026163E">
              <w:rPr>
                <w:sz w:val="20"/>
                <w:szCs w:val="20"/>
              </w:rPr>
              <w:t>,</w:t>
            </w:r>
            <w:r w:rsidRPr="005D0DC7">
              <w:rPr>
                <w:sz w:val="20"/>
                <w:szCs w:val="20"/>
              </w:rPr>
              <w:t>492</w:t>
            </w:r>
            <w:r w:rsidR="0026163E">
              <w:rPr>
                <w:sz w:val="20"/>
                <w:szCs w:val="20"/>
              </w:rPr>
              <w:t>,</w:t>
            </w:r>
            <w:r w:rsidRPr="005D0DC7">
              <w:rPr>
                <w:sz w:val="20"/>
                <w:szCs w:val="20"/>
              </w:rPr>
              <w:t>758</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14:paraId="58F0FDEC" w14:textId="43633902" w:rsidR="005D0DC7" w:rsidRPr="005D0DC7" w:rsidRDefault="005D0DC7" w:rsidP="005D0DC7">
            <w:pPr>
              <w:jc w:val="right"/>
              <w:rPr>
                <w:rFonts w:eastAsia="Times New Roman" w:cstheme="minorHAnsi"/>
                <w:b/>
                <w:bCs/>
                <w:color w:val="000000"/>
                <w:sz w:val="20"/>
                <w:szCs w:val="20"/>
                <w:lang w:eastAsia="en-GB"/>
              </w:rPr>
            </w:pPr>
            <w:r w:rsidRPr="005D0DC7">
              <w:rPr>
                <w:sz w:val="20"/>
                <w:szCs w:val="20"/>
              </w:rPr>
              <w:t>9</w:t>
            </w:r>
            <w:r w:rsidR="0026163E">
              <w:rPr>
                <w:sz w:val="20"/>
                <w:szCs w:val="20"/>
              </w:rPr>
              <w:t>,</w:t>
            </w:r>
            <w:r w:rsidRPr="005D0DC7">
              <w:rPr>
                <w:sz w:val="20"/>
                <w:szCs w:val="20"/>
              </w:rPr>
              <w:t>245</w:t>
            </w:r>
            <w:r w:rsidR="0026163E">
              <w:rPr>
                <w:sz w:val="20"/>
                <w:szCs w:val="20"/>
              </w:rPr>
              <w:t>,</w:t>
            </w:r>
            <w:r w:rsidRPr="005D0DC7">
              <w:rPr>
                <w:sz w:val="20"/>
                <w:szCs w:val="20"/>
              </w:rPr>
              <w:t>741</w:t>
            </w:r>
          </w:p>
        </w:tc>
        <w:tc>
          <w:tcPr>
            <w:tcW w:w="1495" w:type="dxa"/>
            <w:tcBorders>
              <w:top w:val="single" w:sz="4" w:space="0" w:color="auto"/>
              <w:left w:val="single" w:sz="4" w:space="0" w:color="auto"/>
              <w:bottom w:val="single" w:sz="4" w:space="0" w:color="auto"/>
              <w:right w:val="single" w:sz="4" w:space="0" w:color="auto"/>
            </w:tcBorders>
            <w:shd w:val="clear" w:color="auto" w:fill="auto"/>
            <w:noWrap/>
          </w:tcPr>
          <w:p w14:paraId="304A3927" w14:textId="12AFA52E" w:rsidR="005D0DC7" w:rsidRPr="005D0DC7" w:rsidRDefault="005D0DC7" w:rsidP="005D0DC7">
            <w:pPr>
              <w:jc w:val="right"/>
              <w:rPr>
                <w:rFonts w:eastAsia="Times New Roman" w:cstheme="minorHAnsi"/>
                <w:b/>
                <w:bCs/>
                <w:color w:val="000000"/>
                <w:sz w:val="20"/>
                <w:szCs w:val="20"/>
                <w:highlight w:val="yellow"/>
                <w:lang w:eastAsia="en-GB"/>
              </w:rPr>
            </w:pPr>
            <w:r w:rsidRPr="005D0DC7">
              <w:rPr>
                <w:sz w:val="20"/>
                <w:szCs w:val="20"/>
              </w:rPr>
              <w:t>10</w:t>
            </w:r>
            <w:r w:rsidR="0026163E">
              <w:rPr>
                <w:sz w:val="20"/>
                <w:szCs w:val="20"/>
              </w:rPr>
              <w:t>,</w:t>
            </w:r>
            <w:r w:rsidRPr="005D0DC7">
              <w:rPr>
                <w:sz w:val="20"/>
                <w:szCs w:val="20"/>
              </w:rPr>
              <w:t>076</w:t>
            </w:r>
            <w:r w:rsidR="0026163E">
              <w:rPr>
                <w:sz w:val="20"/>
                <w:szCs w:val="20"/>
              </w:rPr>
              <w:t>,</w:t>
            </w:r>
            <w:r w:rsidRPr="005D0DC7">
              <w:rPr>
                <w:sz w:val="20"/>
                <w:szCs w:val="20"/>
              </w:rPr>
              <w:t>624</w:t>
            </w:r>
          </w:p>
        </w:tc>
      </w:tr>
      <w:tr w:rsidR="005D0DC7" w:rsidRPr="0063328B" w14:paraId="607CD943" w14:textId="77777777" w:rsidTr="00B54CF9">
        <w:trPr>
          <w:trHeight w:val="3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9536D" w14:textId="7286C3E0" w:rsidR="005D0DC7" w:rsidRPr="00D41244" w:rsidRDefault="005D0DC7" w:rsidP="005D0DC7">
            <w:pPr>
              <w:rPr>
                <w:rFonts w:ascii="Calibri" w:eastAsia="Times New Roman" w:hAnsi="Calibri" w:cs="Calibri"/>
                <w:color w:val="000000"/>
                <w:sz w:val="20"/>
                <w:szCs w:val="20"/>
                <w:lang w:eastAsia="en-GB"/>
              </w:rPr>
            </w:pPr>
            <w:r w:rsidRPr="00312ADE">
              <w:rPr>
                <w:rFonts w:ascii="Calibri" w:eastAsia="Times New Roman" w:hAnsi="Calibri" w:cs="Calibri"/>
                <w:color w:val="000000"/>
                <w:sz w:val="20"/>
                <w:szCs w:val="20"/>
                <w:lang w:eastAsia="en-GB"/>
              </w:rPr>
              <w:t>Activitatea de apă</w:t>
            </w:r>
          </w:p>
        </w:tc>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280278FB" w14:textId="44429925" w:rsidR="005D0DC7" w:rsidRPr="005D0DC7" w:rsidRDefault="005D0DC7" w:rsidP="005D0DC7">
            <w:pPr>
              <w:jc w:val="right"/>
              <w:rPr>
                <w:rFonts w:cstheme="minorHAnsi"/>
                <w:color w:val="000000"/>
                <w:sz w:val="20"/>
                <w:szCs w:val="20"/>
              </w:rPr>
            </w:pPr>
            <w:r w:rsidRPr="005D0DC7">
              <w:rPr>
                <w:sz w:val="20"/>
                <w:szCs w:val="20"/>
              </w:rPr>
              <w:t>3</w:t>
            </w:r>
            <w:r w:rsidR="0026163E">
              <w:rPr>
                <w:sz w:val="20"/>
                <w:szCs w:val="20"/>
              </w:rPr>
              <w:t>,</w:t>
            </w:r>
            <w:r w:rsidRPr="005D0DC7">
              <w:rPr>
                <w:sz w:val="20"/>
                <w:szCs w:val="20"/>
              </w:rPr>
              <w:t>157</w:t>
            </w:r>
            <w:r w:rsidR="0026163E">
              <w:rPr>
                <w:sz w:val="20"/>
                <w:szCs w:val="20"/>
              </w:rPr>
              <w:t>,</w:t>
            </w:r>
            <w:r w:rsidRPr="005D0DC7">
              <w:rPr>
                <w:sz w:val="20"/>
                <w:szCs w:val="20"/>
              </w:rPr>
              <w:t>639</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14:paraId="01E7FCBF" w14:textId="6A0DD95A" w:rsidR="005D0DC7" w:rsidRPr="005D0DC7" w:rsidRDefault="005D0DC7" w:rsidP="005D0DC7">
            <w:pPr>
              <w:jc w:val="right"/>
              <w:rPr>
                <w:rFonts w:cstheme="minorHAnsi"/>
                <w:color w:val="000000"/>
                <w:sz w:val="20"/>
                <w:szCs w:val="20"/>
              </w:rPr>
            </w:pPr>
            <w:r w:rsidRPr="005D0DC7">
              <w:rPr>
                <w:sz w:val="20"/>
                <w:szCs w:val="20"/>
              </w:rPr>
              <w:t>3</w:t>
            </w:r>
            <w:r w:rsidR="0026163E">
              <w:rPr>
                <w:sz w:val="20"/>
                <w:szCs w:val="20"/>
              </w:rPr>
              <w:t>,</w:t>
            </w:r>
            <w:r w:rsidRPr="005D0DC7">
              <w:rPr>
                <w:sz w:val="20"/>
                <w:szCs w:val="20"/>
              </w:rPr>
              <w:t>112</w:t>
            </w:r>
            <w:r w:rsidR="0026163E">
              <w:rPr>
                <w:sz w:val="20"/>
                <w:szCs w:val="20"/>
              </w:rPr>
              <w:t>,</w:t>
            </w:r>
            <w:r w:rsidRPr="005D0DC7">
              <w:rPr>
                <w:sz w:val="20"/>
                <w:szCs w:val="20"/>
              </w:rPr>
              <w:t>665</w:t>
            </w:r>
          </w:p>
        </w:tc>
        <w:tc>
          <w:tcPr>
            <w:tcW w:w="1495" w:type="dxa"/>
            <w:tcBorders>
              <w:top w:val="single" w:sz="4" w:space="0" w:color="auto"/>
              <w:left w:val="single" w:sz="4" w:space="0" w:color="auto"/>
              <w:bottom w:val="single" w:sz="4" w:space="0" w:color="auto"/>
              <w:right w:val="single" w:sz="4" w:space="0" w:color="auto"/>
            </w:tcBorders>
            <w:shd w:val="clear" w:color="auto" w:fill="auto"/>
            <w:noWrap/>
          </w:tcPr>
          <w:p w14:paraId="3BD7CA68" w14:textId="4E5BFE05" w:rsidR="005D0DC7" w:rsidRPr="005D0DC7" w:rsidRDefault="005D0DC7" w:rsidP="005D0DC7">
            <w:pPr>
              <w:jc w:val="right"/>
              <w:rPr>
                <w:rFonts w:cstheme="minorHAnsi"/>
                <w:color w:val="000000"/>
                <w:sz w:val="20"/>
                <w:szCs w:val="20"/>
              </w:rPr>
            </w:pPr>
            <w:r w:rsidRPr="005D0DC7">
              <w:rPr>
                <w:sz w:val="20"/>
                <w:szCs w:val="20"/>
              </w:rPr>
              <w:t>3</w:t>
            </w:r>
            <w:r w:rsidR="0026163E">
              <w:rPr>
                <w:sz w:val="20"/>
                <w:szCs w:val="20"/>
              </w:rPr>
              <w:t>,</w:t>
            </w:r>
            <w:r w:rsidRPr="005D0DC7">
              <w:rPr>
                <w:sz w:val="20"/>
                <w:szCs w:val="20"/>
              </w:rPr>
              <w:t>845</w:t>
            </w:r>
            <w:r w:rsidR="0026163E">
              <w:rPr>
                <w:sz w:val="20"/>
                <w:szCs w:val="20"/>
              </w:rPr>
              <w:t>,</w:t>
            </w:r>
            <w:r w:rsidRPr="005D0DC7">
              <w:rPr>
                <w:sz w:val="20"/>
                <w:szCs w:val="20"/>
              </w:rPr>
              <w:t>511</w:t>
            </w:r>
          </w:p>
        </w:tc>
      </w:tr>
      <w:tr w:rsidR="005D0DC7" w:rsidRPr="0063328B" w14:paraId="096917B6" w14:textId="77777777" w:rsidTr="00B54CF9">
        <w:trPr>
          <w:trHeight w:val="3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06861" w14:textId="4A6292A2" w:rsidR="005D0DC7" w:rsidRPr="00D41244" w:rsidRDefault="005D0DC7" w:rsidP="005D0DC7">
            <w:pPr>
              <w:rPr>
                <w:rFonts w:eastAsia="Times New Roman" w:cstheme="minorHAnsi"/>
                <w:color w:val="000000"/>
                <w:sz w:val="20"/>
                <w:szCs w:val="20"/>
                <w:lang w:eastAsia="en-GB"/>
              </w:rPr>
            </w:pPr>
            <w:r w:rsidRPr="00312ADE">
              <w:rPr>
                <w:rFonts w:ascii="Calibri" w:eastAsia="Times New Roman" w:hAnsi="Calibri" w:cs="Calibri"/>
                <w:color w:val="000000"/>
                <w:sz w:val="20"/>
                <w:szCs w:val="20"/>
                <w:lang w:eastAsia="en-GB"/>
              </w:rPr>
              <w:t xml:space="preserve">Activitatea de canalizare </w:t>
            </w:r>
          </w:p>
        </w:tc>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02011880" w14:textId="15F7EE59" w:rsidR="005D0DC7" w:rsidRPr="005D0DC7" w:rsidRDefault="005D0DC7" w:rsidP="005D0DC7">
            <w:pPr>
              <w:jc w:val="right"/>
              <w:rPr>
                <w:rFonts w:cstheme="minorHAnsi"/>
                <w:color w:val="000000"/>
                <w:sz w:val="20"/>
                <w:szCs w:val="20"/>
              </w:rPr>
            </w:pPr>
            <w:r w:rsidRPr="005D0DC7">
              <w:rPr>
                <w:sz w:val="20"/>
                <w:szCs w:val="20"/>
              </w:rPr>
              <w:t>2</w:t>
            </w:r>
            <w:r w:rsidR="0026163E">
              <w:rPr>
                <w:sz w:val="20"/>
                <w:szCs w:val="20"/>
              </w:rPr>
              <w:t>,</w:t>
            </w:r>
            <w:r w:rsidRPr="005D0DC7">
              <w:rPr>
                <w:sz w:val="20"/>
                <w:szCs w:val="20"/>
              </w:rPr>
              <w:t>202</w:t>
            </w:r>
            <w:r w:rsidR="0026163E">
              <w:rPr>
                <w:sz w:val="20"/>
                <w:szCs w:val="20"/>
              </w:rPr>
              <w:t>,</w:t>
            </w:r>
            <w:r w:rsidRPr="005D0DC7">
              <w:rPr>
                <w:sz w:val="20"/>
                <w:szCs w:val="20"/>
              </w:rPr>
              <w:t>494</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14:paraId="7F159002" w14:textId="0F6F399F" w:rsidR="005D0DC7" w:rsidRPr="005D0DC7" w:rsidRDefault="005D0DC7" w:rsidP="005D0DC7">
            <w:pPr>
              <w:jc w:val="right"/>
              <w:rPr>
                <w:rFonts w:cstheme="minorHAnsi"/>
                <w:color w:val="000000"/>
                <w:sz w:val="20"/>
                <w:szCs w:val="20"/>
              </w:rPr>
            </w:pPr>
            <w:r w:rsidRPr="005D0DC7">
              <w:rPr>
                <w:sz w:val="20"/>
                <w:szCs w:val="20"/>
              </w:rPr>
              <w:t>2</w:t>
            </w:r>
            <w:r w:rsidR="0026163E">
              <w:rPr>
                <w:sz w:val="20"/>
                <w:szCs w:val="20"/>
              </w:rPr>
              <w:t>,</w:t>
            </w:r>
            <w:r w:rsidRPr="005D0DC7">
              <w:rPr>
                <w:sz w:val="20"/>
                <w:szCs w:val="20"/>
              </w:rPr>
              <w:t>163</w:t>
            </w:r>
            <w:r w:rsidR="0026163E">
              <w:rPr>
                <w:sz w:val="20"/>
                <w:szCs w:val="20"/>
              </w:rPr>
              <w:t>,</w:t>
            </w:r>
            <w:r w:rsidRPr="005D0DC7">
              <w:rPr>
                <w:sz w:val="20"/>
                <w:szCs w:val="20"/>
              </w:rPr>
              <w:t>156</w:t>
            </w:r>
          </w:p>
        </w:tc>
        <w:tc>
          <w:tcPr>
            <w:tcW w:w="1495" w:type="dxa"/>
            <w:tcBorders>
              <w:top w:val="single" w:sz="4" w:space="0" w:color="auto"/>
              <w:left w:val="single" w:sz="4" w:space="0" w:color="auto"/>
              <w:bottom w:val="single" w:sz="4" w:space="0" w:color="auto"/>
              <w:right w:val="single" w:sz="4" w:space="0" w:color="auto"/>
            </w:tcBorders>
            <w:shd w:val="clear" w:color="auto" w:fill="auto"/>
            <w:noWrap/>
          </w:tcPr>
          <w:p w14:paraId="79428EB1" w14:textId="297117EF" w:rsidR="005D0DC7" w:rsidRPr="005D0DC7" w:rsidRDefault="005D0DC7" w:rsidP="005D0DC7">
            <w:pPr>
              <w:jc w:val="right"/>
              <w:rPr>
                <w:rFonts w:cstheme="minorHAnsi"/>
                <w:color w:val="000000"/>
                <w:sz w:val="20"/>
                <w:szCs w:val="20"/>
              </w:rPr>
            </w:pPr>
            <w:r w:rsidRPr="005D0DC7">
              <w:rPr>
                <w:sz w:val="20"/>
                <w:szCs w:val="20"/>
              </w:rPr>
              <w:t>2</w:t>
            </w:r>
            <w:r w:rsidR="0026163E">
              <w:rPr>
                <w:sz w:val="20"/>
                <w:szCs w:val="20"/>
              </w:rPr>
              <w:t>,</w:t>
            </w:r>
            <w:r w:rsidRPr="005D0DC7">
              <w:rPr>
                <w:sz w:val="20"/>
                <w:szCs w:val="20"/>
              </w:rPr>
              <w:t>276</w:t>
            </w:r>
            <w:r w:rsidR="0026163E">
              <w:rPr>
                <w:sz w:val="20"/>
                <w:szCs w:val="20"/>
              </w:rPr>
              <w:t>,</w:t>
            </w:r>
            <w:r w:rsidRPr="005D0DC7">
              <w:rPr>
                <w:sz w:val="20"/>
                <w:szCs w:val="20"/>
              </w:rPr>
              <w:t>639</w:t>
            </w:r>
          </w:p>
        </w:tc>
      </w:tr>
      <w:tr w:rsidR="005D0DC7" w:rsidRPr="0063328B" w14:paraId="12B5AD6C" w14:textId="77777777" w:rsidTr="00B54CF9">
        <w:trPr>
          <w:trHeight w:val="31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92089" w14:textId="17EB5EF2" w:rsidR="005D0DC7" w:rsidRPr="00D41244" w:rsidRDefault="005D0DC7" w:rsidP="005D0DC7">
            <w:pPr>
              <w:rPr>
                <w:rFonts w:eastAsia="Times New Roman" w:cstheme="minorHAnsi"/>
                <w:color w:val="000000"/>
                <w:sz w:val="20"/>
                <w:szCs w:val="20"/>
                <w:lang w:eastAsia="en-GB"/>
              </w:rPr>
            </w:pPr>
            <w:r w:rsidRPr="00312ADE">
              <w:rPr>
                <w:rFonts w:ascii="Calibri" w:eastAsia="Times New Roman" w:hAnsi="Calibri" w:cs="Calibri"/>
                <w:color w:val="000000"/>
                <w:sz w:val="20"/>
                <w:szCs w:val="20"/>
                <w:lang w:eastAsia="en-GB"/>
              </w:rPr>
              <w:t>Costuri legate de alte activități</w:t>
            </w:r>
          </w:p>
        </w:tc>
        <w:tc>
          <w:tcPr>
            <w:tcW w:w="1234" w:type="dxa"/>
            <w:tcBorders>
              <w:top w:val="single" w:sz="4" w:space="0" w:color="auto"/>
              <w:left w:val="single" w:sz="4" w:space="0" w:color="auto"/>
              <w:bottom w:val="single" w:sz="4" w:space="0" w:color="auto"/>
              <w:right w:val="single" w:sz="4" w:space="0" w:color="auto"/>
            </w:tcBorders>
            <w:shd w:val="clear" w:color="auto" w:fill="auto"/>
            <w:noWrap/>
          </w:tcPr>
          <w:p w14:paraId="1342110C" w14:textId="2FBE1E32" w:rsidR="005D0DC7" w:rsidRPr="005D0DC7" w:rsidRDefault="005D0DC7" w:rsidP="005D0DC7">
            <w:pPr>
              <w:jc w:val="right"/>
              <w:rPr>
                <w:rFonts w:cstheme="minorHAnsi"/>
                <w:color w:val="000000"/>
                <w:sz w:val="20"/>
                <w:szCs w:val="20"/>
              </w:rPr>
            </w:pPr>
            <w:r w:rsidRPr="005D0DC7">
              <w:rPr>
                <w:sz w:val="20"/>
                <w:szCs w:val="20"/>
              </w:rPr>
              <w:t>4</w:t>
            </w:r>
            <w:r w:rsidR="0026163E">
              <w:rPr>
                <w:sz w:val="20"/>
                <w:szCs w:val="20"/>
              </w:rPr>
              <w:t>,</w:t>
            </w:r>
            <w:r w:rsidRPr="005D0DC7">
              <w:rPr>
                <w:sz w:val="20"/>
                <w:szCs w:val="20"/>
              </w:rPr>
              <w:t>132</w:t>
            </w:r>
            <w:r w:rsidR="0026163E">
              <w:rPr>
                <w:sz w:val="20"/>
                <w:szCs w:val="20"/>
              </w:rPr>
              <w:t>,</w:t>
            </w:r>
            <w:r w:rsidRPr="005D0DC7">
              <w:rPr>
                <w:sz w:val="20"/>
                <w:szCs w:val="20"/>
              </w:rPr>
              <w:t>625</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14:paraId="6894B4B3" w14:textId="30EC7E09" w:rsidR="005D0DC7" w:rsidRPr="005D0DC7" w:rsidRDefault="005D0DC7" w:rsidP="005D0DC7">
            <w:pPr>
              <w:jc w:val="right"/>
              <w:rPr>
                <w:rFonts w:cstheme="minorHAnsi"/>
                <w:color w:val="000000"/>
                <w:sz w:val="20"/>
                <w:szCs w:val="20"/>
              </w:rPr>
            </w:pPr>
            <w:r w:rsidRPr="005D0DC7">
              <w:rPr>
                <w:sz w:val="20"/>
                <w:szCs w:val="20"/>
              </w:rPr>
              <w:t>3</w:t>
            </w:r>
            <w:r w:rsidR="0026163E">
              <w:rPr>
                <w:sz w:val="20"/>
                <w:szCs w:val="20"/>
              </w:rPr>
              <w:t>,</w:t>
            </w:r>
            <w:r w:rsidRPr="005D0DC7">
              <w:rPr>
                <w:sz w:val="20"/>
                <w:szCs w:val="20"/>
              </w:rPr>
              <w:t>969</w:t>
            </w:r>
            <w:r w:rsidR="0026163E">
              <w:rPr>
                <w:sz w:val="20"/>
                <w:szCs w:val="20"/>
              </w:rPr>
              <w:t>,</w:t>
            </w:r>
            <w:r w:rsidRPr="005D0DC7">
              <w:rPr>
                <w:sz w:val="20"/>
                <w:szCs w:val="20"/>
              </w:rPr>
              <w:t>920</w:t>
            </w:r>
          </w:p>
        </w:tc>
        <w:tc>
          <w:tcPr>
            <w:tcW w:w="1495" w:type="dxa"/>
            <w:tcBorders>
              <w:top w:val="single" w:sz="4" w:space="0" w:color="auto"/>
              <w:left w:val="single" w:sz="4" w:space="0" w:color="auto"/>
              <w:bottom w:val="single" w:sz="4" w:space="0" w:color="auto"/>
              <w:right w:val="single" w:sz="4" w:space="0" w:color="auto"/>
            </w:tcBorders>
            <w:shd w:val="clear" w:color="auto" w:fill="auto"/>
            <w:noWrap/>
          </w:tcPr>
          <w:p w14:paraId="2BE531D6" w14:textId="33D17415" w:rsidR="005D0DC7" w:rsidRPr="005D0DC7" w:rsidRDefault="005D0DC7" w:rsidP="005D0DC7">
            <w:pPr>
              <w:jc w:val="right"/>
              <w:rPr>
                <w:rFonts w:cstheme="minorHAnsi"/>
                <w:color w:val="000000"/>
                <w:sz w:val="20"/>
                <w:szCs w:val="20"/>
              </w:rPr>
            </w:pPr>
            <w:r w:rsidRPr="005D0DC7">
              <w:rPr>
                <w:sz w:val="20"/>
                <w:szCs w:val="20"/>
              </w:rPr>
              <w:t xml:space="preserve"> 3</w:t>
            </w:r>
            <w:r w:rsidR="0026163E">
              <w:rPr>
                <w:sz w:val="20"/>
                <w:szCs w:val="20"/>
              </w:rPr>
              <w:t>,</w:t>
            </w:r>
            <w:r w:rsidRPr="005D0DC7">
              <w:rPr>
                <w:sz w:val="20"/>
                <w:szCs w:val="20"/>
              </w:rPr>
              <w:t>954</w:t>
            </w:r>
            <w:r w:rsidR="0026163E">
              <w:rPr>
                <w:sz w:val="20"/>
                <w:szCs w:val="20"/>
              </w:rPr>
              <w:t>,</w:t>
            </w:r>
            <w:r w:rsidRPr="005D0DC7">
              <w:rPr>
                <w:sz w:val="20"/>
                <w:szCs w:val="20"/>
              </w:rPr>
              <w:t>474</w:t>
            </w:r>
          </w:p>
        </w:tc>
      </w:tr>
    </w:tbl>
    <w:p w14:paraId="24B088D9" w14:textId="77777777" w:rsidR="00FD0350" w:rsidRPr="00A370E3" w:rsidRDefault="00FD0350" w:rsidP="00FA31F2">
      <w:pPr>
        <w:spacing w:before="120" w:after="120" w:line="264" w:lineRule="auto"/>
        <w:ind w:left="360"/>
        <w:jc w:val="both"/>
        <w:rPr>
          <w:rFonts w:eastAsia="Calibri" w:cstheme="minorHAnsi"/>
          <w:sz w:val="4"/>
          <w:szCs w:val="4"/>
          <w:lang w:eastAsia="en-US"/>
        </w:rPr>
      </w:pPr>
    </w:p>
    <w:p w14:paraId="3DF32837" w14:textId="182B6E45" w:rsidR="00C65CFB" w:rsidRPr="00312ADE" w:rsidRDefault="00C65CFB" w:rsidP="00C65CFB">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 xml:space="preserve">Valoarea </w:t>
      </w:r>
      <w:r w:rsidR="00AE5196" w:rsidRPr="00312ADE">
        <w:rPr>
          <w:rFonts w:eastAsia="Calibri" w:cstheme="minorHAnsi"/>
          <w:b/>
          <w:bCs/>
          <w:color w:val="005EA6"/>
          <w:sz w:val="22"/>
          <w:szCs w:val="22"/>
          <w:u w:val="single"/>
          <w:lang w:eastAsia="en-US"/>
        </w:rPr>
        <w:t>patrimoniului public</w:t>
      </w:r>
    </w:p>
    <w:p w14:paraId="18D1A6A8" w14:textId="0E8CCE56" w:rsidR="00C65CFB" w:rsidRPr="00312ADE" w:rsidRDefault="00AE5196" w:rsidP="00FA31F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În tabelul următor este prezentată evoluția valorii patrimoniului public și a redevenței pentru concesionarea serviciilor. </w:t>
      </w:r>
    </w:p>
    <w:p w14:paraId="4FA7F9D1" w14:textId="1EA25F25" w:rsidR="00AE5196" w:rsidRPr="00312ADE" w:rsidRDefault="00AE5196" w:rsidP="00AE5196">
      <w:pPr>
        <w:pStyle w:val="Caption"/>
        <w:keepNext/>
        <w:spacing w:before="240" w:line="264" w:lineRule="auto"/>
        <w:ind w:left="360"/>
        <w:rPr>
          <w:rFonts w:asciiTheme="minorHAnsi" w:hAnsiTheme="minorHAnsi" w:cstheme="minorHAnsi"/>
          <w:b w:val="0"/>
          <w:bCs/>
          <w:i/>
          <w:iCs/>
          <w:color w:val="005EA6"/>
        </w:rPr>
      </w:pPr>
      <w:bookmarkStart w:id="62" w:name="_Toc137030376"/>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7</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Evoluția patrimoniului public și a redevenței în perioada 2020-2022</w:t>
      </w:r>
      <w:bookmarkEnd w:id="62"/>
    </w:p>
    <w:tbl>
      <w:tblPr>
        <w:tblW w:w="6978" w:type="dxa"/>
        <w:tblInd w:w="421" w:type="dxa"/>
        <w:tblLook w:val="04A0" w:firstRow="1" w:lastRow="0" w:firstColumn="1" w:lastColumn="0" w:noHBand="0" w:noVBand="1"/>
      </w:tblPr>
      <w:tblGrid>
        <w:gridCol w:w="3118"/>
        <w:gridCol w:w="1309"/>
        <w:gridCol w:w="1229"/>
        <w:gridCol w:w="1331"/>
      </w:tblGrid>
      <w:tr w:rsidR="00AE5196" w:rsidRPr="00312ADE" w14:paraId="67E70A37" w14:textId="77777777" w:rsidTr="00B54CF9">
        <w:trPr>
          <w:trHeight w:val="295"/>
        </w:trPr>
        <w:tc>
          <w:tcPr>
            <w:tcW w:w="3118" w:type="dxa"/>
            <w:tcBorders>
              <w:top w:val="single" w:sz="4" w:space="0" w:color="auto"/>
              <w:left w:val="single" w:sz="4" w:space="0" w:color="auto"/>
              <w:bottom w:val="single" w:sz="4" w:space="0" w:color="auto"/>
              <w:right w:val="single" w:sz="4" w:space="0" w:color="auto"/>
            </w:tcBorders>
            <w:shd w:val="clear" w:color="auto" w:fill="005EA6"/>
            <w:noWrap/>
            <w:vAlign w:val="bottom"/>
            <w:hideMark/>
          </w:tcPr>
          <w:p w14:paraId="5FF4C540" w14:textId="77777777" w:rsidR="00AE5196" w:rsidRPr="00312ADE" w:rsidRDefault="00AE5196" w:rsidP="00AE5196">
            <w:pPr>
              <w:spacing w:before="100" w:beforeAutospacing="1" w:after="100" w:afterAutospacing="1"/>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(RON)</w:t>
            </w:r>
          </w:p>
        </w:tc>
        <w:tc>
          <w:tcPr>
            <w:tcW w:w="1309" w:type="dxa"/>
            <w:tcBorders>
              <w:top w:val="single" w:sz="4" w:space="0" w:color="auto"/>
              <w:left w:val="nil"/>
              <w:bottom w:val="single" w:sz="4" w:space="0" w:color="auto"/>
              <w:right w:val="single" w:sz="4" w:space="0" w:color="auto"/>
            </w:tcBorders>
            <w:shd w:val="clear" w:color="auto" w:fill="005EA6"/>
            <w:noWrap/>
            <w:vAlign w:val="center"/>
            <w:hideMark/>
          </w:tcPr>
          <w:p w14:paraId="4C400696" w14:textId="77777777" w:rsidR="00AE5196" w:rsidRPr="00312ADE" w:rsidRDefault="00AE5196" w:rsidP="00AE5196">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2020</w:t>
            </w:r>
          </w:p>
        </w:tc>
        <w:tc>
          <w:tcPr>
            <w:tcW w:w="1220" w:type="dxa"/>
            <w:tcBorders>
              <w:top w:val="single" w:sz="4" w:space="0" w:color="auto"/>
              <w:left w:val="nil"/>
              <w:bottom w:val="single" w:sz="4" w:space="0" w:color="auto"/>
              <w:right w:val="single" w:sz="4" w:space="0" w:color="auto"/>
            </w:tcBorders>
            <w:shd w:val="clear" w:color="auto" w:fill="005EA6"/>
            <w:noWrap/>
            <w:vAlign w:val="center"/>
            <w:hideMark/>
          </w:tcPr>
          <w:p w14:paraId="4F497644" w14:textId="77777777" w:rsidR="00AE5196" w:rsidRPr="00312ADE" w:rsidRDefault="00AE5196" w:rsidP="00AE5196">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2021</w:t>
            </w:r>
          </w:p>
        </w:tc>
        <w:tc>
          <w:tcPr>
            <w:tcW w:w="1331" w:type="dxa"/>
            <w:tcBorders>
              <w:top w:val="single" w:sz="4" w:space="0" w:color="auto"/>
              <w:left w:val="nil"/>
              <w:bottom w:val="single" w:sz="4" w:space="0" w:color="auto"/>
              <w:right w:val="single" w:sz="4" w:space="0" w:color="auto"/>
            </w:tcBorders>
            <w:shd w:val="clear" w:color="auto" w:fill="005EA6"/>
            <w:noWrap/>
            <w:vAlign w:val="center"/>
            <w:hideMark/>
          </w:tcPr>
          <w:p w14:paraId="504AFD5F" w14:textId="77777777" w:rsidR="00AE5196" w:rsidRPr="00312ADE" w:rsidRDefault="00AE5196" w:rsidP="00AE5196">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2022</w:t>
            </w:r>
          </w:p>
        </w:tc>
      </w:tr>
      <w:tr w:rsidR="00B54CF9" w:rsidRPr="00312ADE" w14:paraId="1CD458C3" w14:textId="77777777" w:rsidTr="00B54CF9">
        <w:trPr>
          <w:trHeight w:val="29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257FBE9E" w14:textId="1C64E572" w:rsidR="00B54CF9" w:rsidRPr="00312ADE" w:rsidRDefault="00B54CF9" w:rsidP="00B54CF9">
            <w:pPr>
              <w:rPr>
                <w:rFonts w:ascii="Calibri" w:eastAsia="Times New Roman" w:hAnsi="Calibri" w:cs="Calibri"/>
                <w:color w:val="000000"/>
                <w:sz w:val="22"/>
                <w:szCs w:val="22"/>
                <w:lang w:eastAsia="en-GB"/>
              </w:rPr>
            </w:pPr>
            <w:r w:rsidRPr="00312ADE">
              <w:rPr>
                <w:rFonts w:ascii="Calibri" w:eastAsia="Times New Roman" w:hAnsi="Calibri" w:cs="Calibri"/>
                <w:color w:val="000000"/>
                <w:sz w:val="22"/>
                <w:szCs w:val="22"/>
                <w:lang w:eastAsia="en-GB"/>
              </w:rPr>
              <w:t>Valoarea patrimoniului public</w:t>
            </w:r>
          </w:p>
        </w:tc>
        <w:tc>
          <w:tcPr>
            <w:tcW w:w="1309" w:type="dxa"/>
            <w:tcBorders>
              <w:top w:val="nil"/>
              <w:left w:val="nil"/>
              <w:bottom w:val="single" w:sz="4" w:space="0" w:color="auto"/>
              <w:right w:val="single" w:sz="4" w:space="0" w:color="auto"/>
            </w:tcBorders>
            <w:shd w:val="clear" w:color="auto" w:fill="auto"/>
            <w:noWrap/>
            <w:vAlign w:val="bottom"/>
          </w:tcPr>
          <w:p w14:paraId="30C076AF" w14:textId="233B30CC" w:rsidR="00B54CF9" w:rsidRPr="0063328B" w:rsidRDefault="00B54CF9" w:rsidP="00B54CF9">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99,969,891</w:t>
            </w:r>
          </w:p>
        </w:tc>
        <w:tc>
          <w:tcPr>
            <w:tcW w:w="1220" w:type="dxa"/>
            <w:tcBorders>
              <w:top w:val="nil"/>
              <w:left w:val="nil"/>
              <w:bottom w:val="single" w:sz="4" w:space="0" w:color="auto"/>
              <w:right w:val="single" w:sz="4" w:space="0" w:color="auto"/>
            </w:tcBorders>
            <w:shd w:val="clear" w:color="auto" w:fill="auto"/>
            <w:noWrap/>
            <w:vAlign w:val="bottom"/>
          </w:tcPr>
          <w:p w14:paraId="6295F5C2" w14:textId="30CBCE2A" w:rsidR="00B54CF9" w:rsidRPr="0063328B" w:rsidRDefault="00B54CF9" w:rsidP="00B54CF9">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103,246,645</w:t>
            </w:r>
          </w:p>
        </w:tc>
        <w:tc>
          <w:tcPr>
            <w:tcW w:w="1331" w:type="dxa"/>
            <w:tcBorders>
              <w:top w:val="nil"/>
              <w:left w:val="nil"/>
              <w:bottom w:val="single" w:sz="4" w:space="0" w:color="auto"/>
              <w:right w:val="single" w:sz="4" w:space="0" w:color="auto"/>
            </w:tcBorders>
            <w:shd w:val="clear" w:color="auto" w:fill="auto"/>
            <w:noWrap/>
            <w:vAlign w:val="bottom"/>
          </w:tcPr>
          <w:p w14:paraId="2E01F9AE" w14:textId="2CEDB4EF" w:rsidR="00B54CF9" w:rsidRPr="0063328B" w:rsidRDefault="00B54CF9" w:rsidP="00B54CF9">
            <w:pPr>
              <w:jc w:val="right"/>
              <w:rPr>
                <w:rFonts w:ascii="Calibri" w:eastAsia="Times New Roman" w:hAnsi="Calibri" w:cs="Calibri"/>
                <w:color w:val="000000"/>
                <w:sz w:val="20"/>
                <w:szCs w:val="20"/>
                <w:lang w:eastAsia="en-GB"/>
              </w:rPr>
            </w:pPr>
            <w:r w:rsidRPr="00B54CF9">
              <w:rPr>
                <w:rFonts w:ascii="Calibri" w:eastAsia="Times New Roman" w:hAnsi="Calibri" w:cs="Calibri"/>
                <w:color w:val="000000"/>
                <w:sz w:val="20"/>
                <w:szCs w:val="20"/>
                <w:lang w:eastAsia="en-GB"/>
              </w:rPr>
              <w:t>110</w:t>
            </w:r>
            <w:r>
              <w:rPr>
                <w:rFonts w:ascii="Calibri" w:eastAsia="Times New Roman" w:hAnsi="Calibri" w:cs="Calibri"/>
                <w:color w:val="000000"/>
                <w:sz w:val="20"/>
                <w:szCs w:val="20"/>
                <w:lang w:eastAsia="en-GB"/>
              </w:rPr>
              <w:t>,</w:t>
            </w:r>
            <w:r w:rsidRPr="00B54CF9">
              <w:rPr>
                <w:rFonts w:ascii="Calibri" w:eastAsia="Times New Roman" w:hAnsi="Calibri" w:cs="Calibri"/>
                <w:color w:val="000000"/>
                <w:sz w:val="20"/>
                <w:szCs w:val="20"/>
                <w:lang w:eastAsia="en-GB"/>
              </w:rPr>
              <w:t>959</w:t>
            </w:r>
            <w:r>
              <w:rPr>
                <w:rFonts w:ascii="Calibri" w:eastAsia="Times New Roman" w:hAnsi="Calibri" w:cs="Calibri"/>
                <w:color w:val="000000"/>
                <w:sz w:val="20"/>
                <w:szCs w:val="20"/>
                <w:lang w:eastAsia="en-GB"/>
              </w:rPr>
              <w:t>,</w:t>
            </w:r>
            <w:r w:rsidRPr="00B54CF9">
              <w:rPr>
                <w:rFonts w:ascii="Calibri" w:eastAsia="Times New Roman" w:hAnsi="Calibri" w:cs="Calibri"/>
                <w:color w:val="000000"/>
                <w:sz w:val="20"/>
                <w:szCs w:val="20"/>
                <w:lang w:eastAsia="en-GB"/>
              </w:rPr>
              <w:t>190</w:t>
            </w:r>
          </w:p>
        </w:tc>
      </w:tr>
      <w:tr w:rsidR="00AE5196" w:rsidRPr="00312ADE" w14:paraId="6649DEA4" w14:textId="77777777" w:rsidTr="00B54CF9">
        <w:trPr>
          <w:trHeight w:val="29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195DEE6F" w14:textId="45D25AD8" w:rsidR="00AE5196" w:rsidRPr="00312ADE" w:rsidRDefault="00AE5196" w:rsidP="00AE5196">
            <w:pPr>
              <w:rPr>
                <w:rFonts w:ascii="Calibri" w:eastAsia="Times New Roman" w:hAnsi="Calibri" w:cs="Calibri"/>
                <w:color w:val="000000"/>
                <w:sz w:val="22"/>
                <w:szCs w:val="22"/>
                <w:lang w:eastAsia="en-GB"/>
              </w:rPr>
            </w:pPr>
            <w:r w:rsidRPr="00312ADE">
              <w:rPr>
                <w:rFonts w:ascii="Calibri" w:eastAsia="Times New Roman" w:hAnsi="Calibri" w:cs="Calibri"/>
                <w:color w:val="000000"/>
                <w:sz w:val="22"/>
                <w:szCs w:val="22"/>
                <w:lang w:eastAsia="en-GB"/>
              </w:rPr>
              <w:t>Redevența</w:t>
            </w:r>
          </w:p>
        </w:tc>
        <w:tc>
          <w:tcPr>
            <w:tcW w:w="1309" w:type="dxa"/>
            <w:tcBorders>
              <w:top w:val="nil"/>
              <w:left w:val="nil"/>
              <w:bottom w:val="single" w:sz="4" w:space="0" w:color="auto"/>
              <w:right w:val="single" w:sz="4" w:space="0" w:color="auto"/>
            </w:tcBorders>
            <w:shd w:val="clear" w:color="auto" w:fill="auto"/>
            <w:vAlign w:val="center"/>
          </w:tcPr>
          <w:p w14:paraId="4390D7A4" w14:textId="07CF23B4" w:rsidR="00AE5196" w:rsidRPr="0063328B" w:rsidRDefault="0026163E" w:rsidP="00AE5196">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386,280</w:t>
            </w:r>
          </w:p>
        </w:tc>
        <w:tc>
          <w:tcPr>
            <w:tcW w:w="1220" w:type="dxa"/>
            <w:tcBorders>
              <w:top w:val="nil"/>
              <w:left w:val="nil"/>
              <w:bottom w:val="single" w:sz="4" w:space="0" w:color="auto"/>
              <w:right w:val="single" w:sz="4" w:space="0" w:color="auto"/>
            </w:tcBorders>
            <w:shd w:val="clear" w:color="auto" w:fill="auto"/>
            <w:vAlign w:val="center"/>
          </w:tcPr>
          <w:p w14:paraId="26AD74B6" w14:textId="429B298B" w:rsidR="00AE5196" w:rsidRPr="0063328B" w:rsidRDefault="0026163E" w:rsidP="00AE5196">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405,842</w:t>
            </w:r>
          </w:p>
        </w:tc>
        <w:tc>
          <w:tcPr>
            <w:tcW w:w="1331" w:type="dxa"/>
            <w:tcBorders>
              <w:top w:val="nil"/>
              <w:left w:val="nil"/>
              <w:bottom w:val="single" w:sz="4" w:space="0" w:color="auto"/>
              <w:right w:val="single" w:sz="4" w:space="0" w:color="auto"/>
            </w:tcBorders>
            <w:shd w:val="clear" w:color="auto" w:fill="auto"/>
            <w:vAlign w:val="center"/>
          </w:tcPr>
          <w:p w14:paraId="6763448E" w14:textId="62E00DA6" w:rsidR="00AE5196" w:rsidRPr="0063328B" w:rsidRDefault="0026163E" w:rsidP="00AE5196">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509,673</w:t>
            </w:r>
          </w:p>
        </w:tc>
      </w:tr>
    </w:tbl>
    <w:p w14:paraId="2FE97E07" w14:textId="77777777" w:rsidR="00AE5196" w:rsidRPr="00312ADE" w:rsidRDefault="00AE5196" w:rsidP="001003D2">
      <w:pPr>
        <w:spacing w:before="120" w:after="120" w:line="264" w:lineRule="auto"/>
        <w:ind w:left="360"/>
        <w:jc w:val="both"/>
        <w:rPr>
          <w:rFonts w:eastAsia="Calibri" w:cstheme="minorHAnsi"/>
          <w:sz w:val="4"/>
          <w:szCs w:val="4"/>
          <w:lang w:eastAsia="en-US"/>
        </w:rPr>
      </w:pPr>
    </w:p>
    <w:p w14:paraId="19B4EE6E" w14:textId="08A0A3A1" w:rsidR="00D239AF" w:rsidRPr="00312ADE" w:rsidRDefault="00D239AF">
      <w:pPr>
        <w:rPr>
          <w:rFonts w:eastAsia="Calibri" w:cstheme="minorHAnsi"/>
          <w:sz w:val="20"/>
          <w:szCs w:val="20"/>
          <w:lang w:eastAsia="en-US"/>
        </w:rPr>
      </w:pPr>
      <w:r w:rsidRPr="00312ADE">
        <w:rPr>
          <w:rFonts w:eastAsia="Calibri" w:cstheme="minorHAnsi"/>
          <w:sz w:val="20"/>
          <w:szCs w:val="20"/>
          <w:lang w:eastAsia="en-US"/>
        </w:rPr>
        <w:br w:type="page"/>
      </w:r>
    </w:p>
    <w:p w14:paraId="227845A0" w14:textId="49103FAB" w:rsidR="000F3D05" w:rsidRPr="00312ADE" w:rsidRDefault="0052333E" w:rsidP="008308CC">
      <w:pPr>
        <w:pStyle w:val="Stil1WasteGhid"/>
        <w:spacing w:before="240" w:after="240" w:line="264" w:lineRule="auto"/>
        <w:jc w:val="both"/>
        <w:rPr>
          <w:color w:val="005EA6"/>
          <w:sz w:val="28"/>
          <w:szCs w:val="28"/>
        </w:rPr>
      </w:pPr>
      <w:bookmarkStart w:id="63" w:name="_Toc137030318"/>
      <w:r w:rsidRPr="00312ADE">
        <w:rPr>
          <w:color w:val="005EA6"/>
          <w:sz w:val="28"/>
          <w:szCs w:val="28"/>
        </w:rPr>
        <w:lastRenderedPageBreak/>
        <w:t>Investiții strategice pentru atingerea obiectivelor</w:t>
      </w:r>
      <w:bookmarkEnd w:id="63"/>
    </w:p>
    <w:p w14:paraId="45727C8B" w14:textId="0B913A7F" w:rsidR="00D0123D" w:rsidRPr="00312ADE" w:rsidRDefault="00D0123D" w:rsidP="001C1328">
      <w:pPr>
        <w:pStyle w:val="Style2WasteGhid"/>
        <w:spacing w:before="240" w:after="240" w:line="264" w:lineRule="auto"/>
        <w:rPr>
          <w:color w:val="005EA6"/>
        </w:rPr>
      </w:pPr>
      <w:bookmarkStart w:id="64" w:name="_Toc137030319"/>
      <w:r w:rsidRPr="00312ADE">
        <w:rPr>
          <w:color w:val="005EA6"/>
        </w:rPr>
        <w:t>Master Planul pentru județul Argeș</w:t>
      </w:r>
      <w:bookmarkEnd w:id="64"/>
    </w:p>
    <w:p w14:paraId="043A1C5C" w14:textId="77777777" w:rsidR="00D0123D" w:rsidRPr="00312ADE" w:rsidRDefault="00D0123D" w:rsidP="00D0123D">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Master Planul privind reabilitarea, modernizarea și extinderea sistemelor de alimentare cu apă și de canalizare din județul Argeș a fost revizuit în martie 2017 și prezintă evaluarea investițiilor necesare la nivelul județului. </w:t>
      </w:r>
    </w:p>
    <w:p w14:paraId="225466EB" w14:textId="339FB262" w:rsidR="00A21B8B" w:rsidRPr="00312ADE" w:rsidRDefault="00A21B8B" w:rsidP="00CF214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Scopul Master Plan-ului este de a fi utilizat ca un instrument eficient </w:t>
      </w:r>
      <w:r w:rsidR="00CF2140" w:rsidRPr="00312ADE">
        <w:rPr>
          <w:rFonts w:eastAsia="Calibri" w:cstheme="minorHAnsi"/>
          <w:sz w:val="22"/>
          <w:szCs w:val="22"/>
          <w:lang w:eastAsia="en-US"/>
        </w:rPr>
        <w:t>î</w:t>
      </w:r>
      <w:r w:rsidRPr="00312ADE">
        <w:rPr>
          <w:rFonts w:eastAsia="Calibri" w:cstheme="minorHAnsi"/>
          <w:sz w:val="22"/>
          <w:szCs w:val="22"/>
          <w:lang w:eastAsia="en-US"/>
        </w:rPr>
        <w:t xml:space="preserve">n </w:t>
      </w:r>
      <w:r w:rsidR="00CF2140" w:rsidRPr="00312ADE">
        <w:rPr>
          <w:rFonts w:eastAsia="Calibri" w:cstheme="minorHAnsi"/>
          <w:sz w:val="22"/>
          <w:szCs w:val="22"/>
          <w:lang w:eastAsia="en-US"/>
        </w:rPr>
        <w:t xml:space="preserve">luarea </w:t>
      </w:r>
      <w:r w:rsidRPr="00312ADE">
        <w:rPr>
          <w:rFonts w:eastAsia="Calibri" w:cstheme="minorHAnsi"/>
          <w:sz w:val="22"/>
          <w:szCs w:val="22"/>
          <w:lang w:eastAsia="en-US"/>
        </w:rPr>
        <w:t>decizii</w:t>
      </w:r>
      <w:r w:rsidR="00CF2140" w:rsidRPr="00312ADE">
        <w:rPr>
          <w:rFonts w:eastAsia="Calibri" w:cstheme="minorHAnsi"/>
          <w:sz w:val="22"/>
          <w:szCs w:val="22"/>
          <w:lang w:eastAsia="en-US"/>
        </w:rPr>
        <w:t>lor</w:t>
      </w:r>
      <w:r w:rsidRPr="00312ADE">
        <w:rPr>
          <w:rFonts w:eastAsia="Calibri" w:cstheme="minorHAnsi"/>
          <w:sz w:val="22"/>
          <w:szCs w:val="22"/>
          <w:lang w:eastAsia="en-US"/>
        </w:rPr>
        <w:t xml:space="preserve"> privind</w:t>
      </w:r>
      <w:r w:rsidR="00CF2140" w:rsidRPr="00312ADE">
        <w:rPr>
          <w:rFonts w:eastAsia="Calibri" w:cstheme="minorHAnsi"/>
          <w:sz w:val="22"/>
          <w:szCs w:val="22"/>
          <w:lang w:eastAsia="en-US"/>
        </w:rPr>
        <w:t xml:space="preserve"> </w:t>
      </w:r>
      <w:r w:rsidRPr="00312ADE">
        <w:rPr>
          <w:rFonts w:eastAsia="Calibri" w:cstheme="minorHAnsi"/>
          <w:sz w:val="22"/>
          <w:szCs w:val="22"/>
          <w:lang w:eastAsia="en-US"/>
        </w:rPr>
        <w:t>strategia de dezvoltare durabil</w:t>
      </w:r>
      <w:r w:rsidR="00CF2140" w:rsidRPr="00312ADE">
        <w:rPr>
          <w:rFonts w:eastAsia="Calibri" w:cstheme="minorHAnsi"/>
          <w:sz w:val="22"/>
          <w:szCs w:val="22"/>
          <w:lang w:eastAsia="en-US"/>
        </w:rPr>
        <w:t>ă</w:t>
      </w:r>
      <w:r w:rsidRPr="00312ADE">
        <w:rPr>
          <w:rFonts w:eastAsia="Calibri" w:cstheme="minorHAnsi"/>
          <w:sz w:val="22"/>
          <w:szCs w:val="22"/>
          <w:lang w:eastAsia="en-US"/>
        </w:rPr>
        <w:t xml:space="preserve"> a sectorului ap</w:t>
      </w:r>
      <w:r w:rsidR="00CF2140" w:rsidRPr="00312ADE">
        <w:rPr>
          <w:rFonts w:eastAsia="Calibri" w:cstheme="minorHAnsi"/>
          <w:sz w:val="22"/>
          <w:szCs w:val="22"/>
          <w:lang w:eastAsia="en-US"/>
        </w:rPr>
        <w:t>ă</w:t>
      </w:r>
      <w:r w:rsidRPr="00312ADE">
        <w:rPr>
          <w:rFonts w:eastAsia="Calibri" w:cstheme="minorHAnsi"/>
          <w:sz w:val="22"/>
          <w:szCs w:val="22"/>
          <w:lang w:eastAsia="en-US"/>
        </w:rPr>
        <w:t xml:space="preserve">/canal </w:t>
      </w:r>
      <w:r w:rsidR="00CF2140" w:rsidRPr="00312ADE">
        <w:rPr>
          <w:rFonts w:eastAsia="Calibri" w:cstheme="minorHAnsi"/>
          <w:sz w:val="22"/>
          <w:szCs w:val="22"/>
          <w:lang w:eastAsia="en-US"/>
        </w:rPr>
        <w:t>î</w:t>
      </w:r>
      <w:r w:rsidRPr="00312ADE">
        <w:rPr>
          <w:rFonts w:eastAsia="Calibri" w:cstheme="minorHAnsi"/>
          <w:sz w:val="22"/>
          <w:szCs w:val="22"/>
          <w:lang w:eastAsia="en-US"/>
        </w:rPr>
        <w:t xml:space="preserve">n </w:t>
      </w:r>
      <w:r w:rsidR="00CF2140" w:rsidRPr="00312ADE">
        <w:rPr>
          <w:rFonts w:eastAsia="Calibri" w:cstheme="minorHAnsi"/>
          <w:sz w:val="22"/>
          <w:szCs w:val="22"/>
          <w:lang w:eastAsia="en-US"/>
        </w:rPr>
        <w:t>județul</w:t>
      </w:r>
      <w:r w:rsidRPr="00312ADE">
        <w:rPr>
          <w:rFonts w:eastAsia="Calibri" w:cstheme="minorHAnsi"/>
          <w:sz w:val="22"/>
          <w:szCs w:val="22"/>
          <w:lang w:eastAsia="en-US"/>
        </w:rPr>
        <w:t xml:space="preserve"> </w:t>
      </w:r>
      <w:r w:rsidR="00CF2140" w:rsidRPr="00312ADE">
        <w:rPr>
          <w:rFonts w:eastAsia="Calibri" w:cstheme="minorHAnsi"/>
          <w:sz w:val="22"/>
          <w:szCs w:val="22"/>
          <w:lang w:eastAsia="en-US"/>
        </w:rPr>
        <w:t>Argeș</w:t>
      </w:r>
      <w:r w:rsidRPr="00312ADE">
        <w:rPr>
          <w:rFonts w:eastAsia="Calibri" w:cstheme="minorHAnsi"/>
          <w:sz w:val="22"/>
          <w:szCs w:val="22"/>
          <w:lang w:eastAsia="en-US"/>
        </w:rPr>
        <w:t>.</w:t>
      </w:r>
      <w:r w:rsidR="00CF2140" w:rsidRPr="00312ADE">
        <w:rPr>
          <w:rFonts w:eastAsia="Calibri" w:cstheme="minorHAnsi"/>
          <w:sz w:val="22"/>
          <w:szCs w:val="22"/>
          <w:lang w:eastAsia="en-US"/>
        </w:rPr>
        <w:t xml:space="preserve"> O</w:t>
      </w:r>
      <w:r w:rsidRPr="00312ADE">
        <w:rPr>
          <w:rFonts w:eastAsia="Calibri" w:cstheme="minorHAnsi"/>
          <w:sz w:val="22"/>
          <w:szCs w:val="22"/>
          <w:lang w:eastAsia="en-US"/>
        </w:rPr>
        <w:t>biectivele specifice</w:t>
      </w:r>
      <w:r w:rsidR="00CF2140" w:rsidRPr="00312ADE">
        <w:rPr>
          <w:rFonts w:eastAsia="Calibri" w:cstheme="minorHAnsi"/>
          <w:sz w:val="22"/>
          <w:szCs w:val="22"/>
          <w:lang w:eastAsia="en-US"/>
        </w:rPr>
        <w:t xml:space="preserve"> ale Master Planului</w:t>
      </w:r>
      <w:r w:rsidRPr="00312ADE">
        <w:rPr>
          <w:rFonts w:eastAsia="Calibri" w:cstheme="minorHAnsi"/>
          <w:sz w:val="22"/>
          <w:szCs w:val="22"/>
          <w:lang w:eastAsia="en-US"/>
        </w:rPr>
        <w:t xml:space="preserve"> sunt:</w:t>
      </w:r>
    </w:p>
    <w:p w14:paraId="7000951C" w14:textId="7A866E3B" w:rsidR="00A21B8B" w:rsidRPr="00312ADE" w:rsidRDefault="00A21B8B" w:rsidP="00C53D52">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realizarea </w:t>
      </w:r>
      <w:r w:rsidR="00CF2140" w:rsidRPr="00312ADE">
        <w:rPr>
          <w:rFonts w:eastAsia="Calibri" w:cstheme="minorHAnsi"/>
          <w:sz w:val="22"/>
          <w:szCs w:val="22"/>
          <w:lang w:eastAsia="en-US"/>
        </w:rPr>
        <w:t>conformității</w:t>
      </w:r>
      <w:r w:rsidRPr="00312ADE">
        <w:rPr>
          <w:rFonts w:eastAsia="Calibri" w:cstheme="minorHAnsi"/>
          <w:sz w:val="22"/>
          <w:szCs w:val="22"/>
          <w:lang w:eastAsia="en-US"/>
        </w:rPr>
        <w:t xml:space="preserve"> cu angajamentele de </w:t>
      </w:r>
      <w:r w:rsidR="00CF2140" w:rsidRPr="00312ADE">
        <w:rPr>
          <w:rFonts w:eastAsia="Calibri" w:cstheme="minorHAnsi"/>
          <w:sz w:val="22"/>
          <w:szCs w:val="22"/>
          <w:lang w:eastAsia="en-US"/>
        </w:rPr>
        <w:t>tranziție</w:t>
      </w:r>
      <w:r w:rsidRPr="00312ADE">
        <w:rPr>
          <w:rFonts w:eastAsia="Calibri" w:cstheme="minorHAnsi"/>
          <w:sz w:val="22"/>
          <w:szCs w:val="22"/>
          <w:lang w:eastAsia="en-US"/>
        </w:rPr>
        <w:t xml:space="preserve"> </w:t>
      </w:r>
      <w:r w:rsidR="00CF2140" w:rsidRPr="00312ADE">
        <w:rPr>
          <w:rFonts w:eastAsia="Calibri" w:cstheme="minorHAnsi"/>
          <w:sz w:val="22"/>
          <w:szCs w:val="22"/>
          <w:lang w:eastAsia="en-US"/>
        </w:rPr>
        <w:t>ș</w:t>
      </w:r>
      <w:r w:rsidRPr="00312ADE">
        <w:rPr>
          <w:rFonts w:eastAsia="Calibri" w:cstheme="minorHAnsi"/>
          <w:sz w:val="22"/>
          <w:szCs w:val="22"/>
          <w:lang w:eastAsia="en-US"/>
        </w:rPr>
        <w:t>i cu obiectivele intermediare</w:t>
      </w:r>
      <w:r w:rsidR="00CF2140" w:rsidRPr="00312ADE">
        <w:rPr>
          <w:rFonts w:eastAsia="Calibri" w:cstheme="minorHAnsi"/>
          <w:sz w:val="22"/>
          <w:szCs w:val="22"/>
          <w:lang w:eastAsia="en-US"/>
        </w:rPr>
        <w:t xml:space="preserve"> </w:t>
      </w:r>
      <w:r w:rsidRPr="00312ADE">
        <w:rPr>
          <w:rFonts w:eastAsia="Calibri" w:cstheme="minorHAnsi"/>
          <w:sz w:val="22"/>
          <w:szCs w:val="22"/>
          <w:lang w:eastAsia="en-US"/>
        </w:rPr>
        <w:t xml:space="preserve">convenite </w:t>
      </w:r>
      <w:r w:rsidR="00CF2140" w:rsidRPr="00312ADE">
        <w:rPr>
          <w:rFonts w:eastAsia="Calibri" w:cstheme="minorHAnsi"/>
          <w:sz w:val="22"/>
          <w:szCs w:val="22"/>
          <w:lang w:eastAsia="en-US"/>
        </w:rPr>
        <w:t>î</w:t>
      </w:r>
      <w:r w:rsidRPr="00312ADE">
        <w:rPr>
          <w:rFonts w:eastAsia="Calibri" w:cstheme="minorHAnsi"/>
          <w:sz w:val="22"/>
          <w:szCs w:val="22"/>
          <w:lang w:eastAsia="en-US"/>
        </w:rPr>
        <w:t xml:space="preserve">ntre Comisia Europeana </w:t>
      </w:r>
      <w:r w:rsidR="00CF2140" w:rsidRPr="00312ADE">
        <w:rPr>
          <w:rFonts w:eastAsia="Calibri" w:cstheme="minorHAnsi"/>
          <w:sz w:val="22"/>
          <w:szCs w:val="22"/>
          <w:lang w:eastAsia="en-US"/>
        </w:rPr>
        <w:t>ș</w:t>
      </w:r>
      <w:r w:rsidRPr="00312ADE">
        <w:rPr>
          <w:rFonts w:eastAsia="Calibri" w:cstheme="minorHAnsi"/>
          <w:sz w:val="22"/>
          <w:szCs w:val="22"/>
          <w:lang w:eastAsia="en-US"/>
        </w:rPr>
        <w:t xml:space="preserve">i Guvernul </w:t>
      </w:r>
      <w:r w:rsidR="00CF2140" w:rsidRPr="00312ADE">
        <w:rPr>
          <w:rFonts w:eastAsia="Calibri" w:cstheme="minorHAnsi"/>
          <w:sz w:val="22"/>
          <w:szCs w:val="22"/>
          <w:lang w:eastAsia="en-US"/>
        </w:rPr>
        <w:t>României</w:t>
      </w:r>
      <w:r w:rsidRPr="00312ADE">
        <w:rPr>
          <w:rFonts w:eastAsia="Calibri" w:cstheme="minorHAnsi"/>
          <w:sz w:val="22"/>
          <w:szCs w:val="22"/>
          <w:lang w:eastAsia="en-US"/>
        </w:rPr>
        <w:t xml:space="preserve"> pentru implementarea Directivei</w:t>
      </w:r>
      <w:r w:rsidR="00CF2140" w:rsidRPr="00312ADE">
        <w:rPr>
          <w:rFonts w:eastAsia="Calibri" w:cstheme="minorHAnsi"/>
          <w:sz w:val="22"/>
          <w:szCs w:val="22"/>
          <w:lang w:eastAsia="en-US"/>
        </w:rPr>
        <w:t xml:space="preserve"> </w:t>
      </w:r>
      <w:r w:rsidRPr="00312ADE">
        <w:rPr>
          <w:rFonts w:eastAsia="Calibri" w:cstheme="minorHAnsi"/>
          <w:sz w:val="22"/>
          <w:szCs w:val="22"/>
          <w:lang w:eastAsia="en-US"/>
        </w:rPr>
        <w:t xml:space="preserve">91/271/CEE a CE cu privire la colectarea </w:t>
      </w:r>
      <w:r w:rsidR="00CF2140" w:rsidRPr="00312ADE">
        <w:rPr>
          <w:rFonts w:eastAsia="Calibri" w:cstheme="minorHAnsi"/>
          <w:sz w:val="22"/>
          <w:szCs w:val="22"/>
          <w:lang w:eastAsia="en-US"/>
        </w:rPr>
        <w:t>ș</w:t>
      </w:r>
      <w:r w:rsidRPr="00312ADE">
        <w:rPr>
          <w:rFonts w:eastAsia="Calibri" w:cstheme="minorHAnsi"/>
          <w:sz w:val="22"/>
          <w:szCs w:val="22"/>
          <w:lang w:eastAsia="en-US"/>
        </w:rPr>
        <w:t xml:space="preserve">i tratarea apelor uzate urbane </w:t>
      </w:r>
      <w:r w:rsidR="00CF2140" w:rsidRPr="00312ADE">
        <w:rPr>
          <w:rFonts w:eastAsia="Calibri" w:cstheme="minorHAnsi"/>
          <w:sz w:val="22"/>
          <w:szCs w:val="22"/>
          <w:lang w:eastAsia="en-US"/>
        </w:rPr>
        <w:t>î</w:t>
      </w:r>
      <w:r w:rsidRPr="00312ADE">
        <w:rPr>
          <w:rFonts w:eastAsia="Calibri" w:cstheme="minorHAnsi"/>
          <w:sz w:val="22"/>
          <w:szCs w:val="22"/>
          <w:lang w:eastAsia="en-US"/>
        </w:rPr>
        <w:t xml:space="preserve">n </w:t>
      </w:r>
      <w:r w:rsidR="00CF2140" w:rsidRPr="00312ADE">
        <w:rPr>
          <w:rFonts w:eastAsia="Calibri" w:cstheme="minorHAnsi"/>
          <w:sz w:val="22"/>
          <w:szCs w:val="22"/>
          <w:lang w:eastAsia="en-US"/>
        </w:rPr>
        <w:t>județul</w:t>
      </w:r>
      <w:r w:rsidRPr="00312ADE">
        <w:rPr>
          <w:rFonts w:eastAsia="Calibri" w:cstheme="minorHAnsi"/>
          <w:sz w:val="22"/>
          <w:szCs w:val="22"/>
          <w:lang w:eastAsia="en-US"/>
        </w:rPr>
        <w:t xml:space="preserve"> </w:t>
      </w:r>
      <w:r w:rsidR="00CF2140" w:rsidRPr="00312ADE">
        <w:rPr>
          <w:rFonts w:eastAsia="Calibri" w:cstheme="minorHAnsi"/>
          <w:sz w:val="22"/>
          <w:szCs w:val="22"/>
          <w:lang w:eastAsia="en-US"/>
        </w:rPr>
        <w:t>Argeș</w:t>
      </w:r>
      <w:r w:rsidRPr="00312ADE">
        <w:rPr>
          <w:rFonts w:eastAsia="Calibri" w:cstheme="minorHAnsi"/>
          <w:sz w:val="22"/>
          <w:szCs w:val="22"/>
          <w:lang w:eastAsia="en-US"/>
        </w:rPr>
        <w:t>.</w:t>
      </w:r>
    </w:p>
    <w:p w14:paraId="2794DA60" w14:textId="77EA2978" w:rsidR="00A21B8B" w:rsidRPr="00312ADE" w:rsidRDefault="00A21B8B" w:rsidP="001933A0">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realizarea </w:t>
      </w:r>
      <w:r w:rsidR="00CF2140" w:rsidRPr="00312ADE">
        <w:rPr>
          <w:rFonts w:eastAsia="Calibri" w:cstheme="minorHAnsi"/>
          <w:sz w:val="22"/>
          <w:szCs w:val="22"/>
          <w:lang w:eastAsia="en-US"/>
        </w:rPr>
        <w:t>conformității</w:t>
      </w:r>
      <w:r w:rsidRPr="00312ADE">
        <w:rPr>
          <w:rFonts w:eastAsia="Calibri" w:cstheme="minorHAnsi"/>
          <w:sz w:val="22"/>
          <w:szCs w:val="22"/>
          <w:lang w:eastAsia="en-US"/>
        </w:rPr>
        <w:t xml:space="preserve"> cu Directiva 98/83/CE cu privire la calitatea apei destinate</w:t>
      </w:r>
      <w:r w:rsidR="00CF2140" w:rsidRPr="00312ADE">
        <w:rPr>
          <w:rFonts w:eastAsia="Calibri" w:cstheme="minorHAnsi"/>
          <w:sz w:val="22"/>
          <w:szCs w:val="22"/>
          <w:lang w:eastAsia="en-US"/>
        </w:rPr>
        <w:t xml:space="preserve"> </w:t>
      </w:r>
      <w:r w:rsidRPr="00312ADE">
        <w:rPr>
          <w:rFonts w:eastAsia="Calibri" w:cstheme="minorHAnsi"/>
          <w:sz w:val="22"/>
          <w:szCs w:val="22"/>
          <w:lang w:eastAsia="en-US"/>
        </w:rPr>
        <w:t>consumului uman, aşa cum a fost transpusă în legislaţia românească prin Legea nr. 458/2002,</w:t>
      </w:r>
      <w:r w:rsidR="00CF2140" w:rsidRPr="00312ADE">
        <w:rPr>
          <w:rFonts w:eastAsia="Calibri" w:cstheme="minorHAnsi"/>
          <w:sz w:val="22"/>
          <w:szCs w:val="22"/>
          <w:lang w:eastAsia="en-US"/>
        </w:rPr>
        <w:t xml:space="preserve"> </w:t>
      </w:r>
      <w:r w:rsidRPr="00312ADE">
        <w:rPr>
          <w:rFonts w:eastAsia="Calibri" w:cstheme="minorHAnsi"/>
          <w:sz w:val="22"/>
          <w:szCs w:val="22"/>
          <w:lang w:eastAsia="en-US"/>
        </w:rPr>
        <w:t>cu privire la calitatea apei potabile (modificată prin Legea nr. 311/2004).</w:t>
      </w:r>
    </w:p>
    <w:p w14:paraId="7673E9C0" w14:textId="15146572" w:rsidR="00A21B8B" w:rsidRPr="00312ADE" w:rsidRDefault="00CF2140" w:rsidP="00F76D6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w:t>
      </w:r>
      <w:r w:rsidR="00A21B8B" w:rsidRPr="00312ADE">
        <w:rPr>
          <w:rFonts w:eastAsia="Calibri" w:cstheme="minorHAnsi"/>
          <w:sz w:val="22"/>
          <w:szCs w:val="22"/>
          <w:lang w:eastAsia="en-US"/>
        </w:rPr>
        <w:t xml:space="preserve">n calitate de </w:t>
      </w:r>
      <w:r w:rsidRPr="00312ADE">
        <w:rPr>
          <w:rFonts w:eastAsia="Calibri" w:cstheme="minorHAnsi"/>
          <w:sz w:val="22"/>
          <w:szCs w:val="22"/>
          <w:lang w:eastAsia="en-US"/>
        </w:rPr>
        <w:t>ț</w:t>
      </w:r>
      <w:r w:rsidR="00A21B8B" w:rsidRPr="00312ADE">
        <w:rPr>
          <w:rFonts w:eastAsia="Calibri" w:cstheme="minorHAnsi"/>
          <w:sz w:val="22"/>
          <w:szCs w:val="22"/>
          <w:lang w:eastAsia="en-US"/>
        </w:rPr>
        <w:t>ar</w:t>
      </w:r>
      <w:r w:rsidRPr="00312ADE">
        <w:rPr>
          <w:rFonts w:eastAsia="Calibri" w:cstheme="minorHAnsi"/>
          <w:sz w:val="22"/>
          <w:szCs w:val="22"/>
          <w:lang w:eastAsia="en-US"/>
        </w:rPr>
        <w:t>ă</w:t>
      </w:r>
      <w:r w:rsidR="00A21B8B" w:rsidRPr="00312ADE">
        <w:rPr>
          <w:rFonts w:eastAsia="Calibri" w:cstheme="minorHAnsi"/>
          <w:sz w:val="22"/>
          <w:szCs w:val="22"/>
          <w:lang w:eastAsia="en-US"/>
        </w:rPr>
        <w:t xml:space="preserve"> membra a Uniunii Europene, Rom</w:t>
      </w:r>
      <w:r w:rsidRPr="00312ADE">
        <w:rPr>
          <w:rFonts w:eastAsia="Calibri" w:cstheme="minorHAnsi"/>
          <w:sz w:val="22"/>
          <w:szCs w:val="22"/>
          <w:lang w:eastAsia="en-US"/>
        </w:rPr>
        <w:t>â</w:t>
      </w:r>
      <w:r w:rsidR="00A21B8B" w:rsidRPr="00312ADE">
        <w:rPr>
          <w:rFonts w:eastAsia="Calibri" w:cstheme="minorHAnsi"/>
          <w:sz w:val="22"/>
          <w:szCs w:val="22"/>
          <w:lang w:eastAsia="en-US"/>
        </w:rPr>
        <w:t>nia este obliga</w:t>
      </w:r>
      <w:r w:rsidRPr="00312ADE">
        <w:rPr>
          <w:rFonts w:eastAsia="Calibri" w:cstheme="minorHAnsi"/>
          <w:sz w:val="22"/>
          <w:szCs w:val="22"/>
          <w:lang w:eastAsia="en-US"/>
        </w:rPr>
        <w:t>ți</w:t>
      </w:r>
      <w:r w:rsidR="00A21B8B" w:rsidRPr="00312ADE">
        <w:rPr>
          <w:rFonts w:eastAsia="Calibri" w:cstheme="minorHAnsi"/>
          <w:sz w:val="22"/>
          <w:szCs w:val="22"/>
          <w:lang w:eastAsia="en-US"/>
        </w:rPr>
        <w:t xml:space="preserve">a sa </w:t>
      </w:r>
      <w:r w:rsidRPr="00312ADE">
        <w:rPr>
          <w:rFonts w:eastAsia="Calibri" w:cstheme="minorHAnsi"/>
          <w:sz w:val="22"/>
          <w:szCs w:val="22"/>
          <w:lang w:eastAsia="en-US"/>
        </w:rPr>
        <w:t>îț</w:t>
      </w:r>
      <w:r w:rsidR="00A21B8B" w:rsidRPr="00312ADE">
        <w:rPr>
          <w:rFonts w:eastAsia="Calibri" w:cstheme="minorHAnsi"/>
          <w:sz w:val="22"/>
          <w:szCs w:val="22"/>
          <w:lang w:eastAsia="en-US"/>
        </w:rPr>
        <w:t xml:space="preserve">i </w:t>
      </w:r>
      <w:r w:rsidRPr="00312ADE">
        <w:rPr>
          <w:rFonts w:eastAsia="Calibri" w:cstheme="minorHAnsi"/>
          <w:sz w:val="22"/>
          <w:szCs w:val="22"/>
          <w:lang w:eastAsia="en-US"/>
        </w:rPr>
        <w:t xml:space="preserve">îmbunătățească </w:t>
      </w:r>
      <w:r w:rsidR="00A21B8B" w:rsidRPr="00312ADE">
        <w:rPr>
          <w:rFonts w:eastAsia="Calibri" w:cstheme="minorHAnsi"/>
          <w:sz w:val="22"/>
          <w:szCs w:val="22"/>
          <w:lang w:eastAsia="en-US"/>
        </w:rPr>
        <w:t xml:space="preserve">calitatea factorilor de mediu </w:t>
      </w:r>
      <w:r w:rsidRPr="00312ADE">
        <w:rPr>
          <w:rFonts w:eastAsia="Calibri" w:cstheme="minorHAnsi"/>
          <w:sz w:val="22"/>
          <w:szCs w:val="22"/>
          <w:lang w:eastAsia="en-US"/>
        </w:rPr>
        <w:t>ș</w:t>
      </w:r>
      <w:r w:rsidR="00A21B8B" w:rsidRPr="00312ADE">
        <w:rPr>
          <w:rFonts w:eastAsia="Calibri" w:cstheme="minorHAnsi"/>
          <w:sz w:val="22"/>
          <w:szCs w:val="22"/>
          <w:lang w:eastAsia="en-US"/>
        </w:rPr>
        <w:t>i s</w:t>
      </w:r>
      <w:r w:rsidRPr="00312ADE">
        <w:rPr>
          <w:rFonts w:eastAsia="Calibri" w:cstheme="minorHAnsi"/>
          <w:sz w:val="22"/>
          <w:szCs w:val="22"/>
          <w:lang w:eastAsia="en-US"/>
        </w:rPr>
        <w:t>ă</w:t>
      </w:r>
      <w:r w:rsidR="00A21B8B" w:rsidRPr="00312ADE">
        <w:rPr>
          <w:rFonts w:eastAsia="Calibri" w:cstheme="minorHAnsi"/>
          <w:sz w:val="22"/>
          <w:szCs w:val="22"/>
          <w:lang w:eastAsia="en-US"/>
        </w:rPr>
        <w:t xml:space="preserve"> </w:t>
      </w:r>
      <w:r w:rsidRPr="00312ADE">
        <w:rPr>
          <w:rFonts w:eastAsia="Calibri" w:cstheme="minorHAnsi"/>
          <w:sz w:val="22"/>
          <w:szCs w:val="22"/>
          <w:lang w:eastAsia="en-US"/>
        </w:rPr>
        <w:t>îndeplinească</w:t>
      </w:r>
      <w:r w:rsidR="00A21B8B" w:rsidRPr="00312ADE">
        <w:rPr>
          <w:rFonts w:eastAsia="Calibri" w:cstheme="minorHAnsi"/>
          <w:sz w:val="22"/>
          <w:szCs w:val="22"/>
          <w:lang w:eastAsia="en-US"/>
        </w:rPr>
        <w:t xml:space="preserve"> </w:t>
      </w:r>
      <w:r w:rsidRPr="00312ADE">
        <w:rPr>
          <w:rFonts w:eastAsia="Calibri" w:cstheme="minorHAnsi"/>
          <w:sz w:val="22"/>
          <w:szCs w:val="22"/>
          <w:lang w:eastAsia="en-US"/>
        </w:rPr>
        <w:t>cerințele</w:t>
      </w:r>
      <w:r w:rsidR="00A21B8B" w:rsidRPr="00312ADE">
        <w:rPr>
          <w:rFonts w:eastAsia="Calibri" w:cstheme="minorHAnsi"/>
          <w:sz w:val="22"/>
          <w:szCs w:val="22"/>
          <w:lang w:eastAsia="en-US"/>
        </w:rPr>
        <w:t xml:space="preserve"> Acquis-ului european. </w:t>
      </w:r>
      <w:r w:rsidR="00F76D64" w:rsidRPr="00312ADE">
        <w:rPr>
          <w:rFonts w:eastAsia="Calibri" w:cstheme="minorHAnsi"/>
          <w:sz w:val="22"/>
          <w:szCs w:val="22"/>
          <w:lang w:eastAsia="en-US"/>
        </w:rPr>
        <w:t>Î</w:t>
      </w:r>
      <w:r w:rsidR="00A21B8B" w:rsidRPr="00312ADE">
        <w:rPr>
          <w:rFonts w:eastAsia="Calibri" w:cstheme="minorHAnsi"/>
          <w:sz w:val="22"/>
          <w:szCs w:val="22"/>
          <w:lang w:eastAsia="en-US"/>
        </w:rPr>
        <w:t>n acest scop,</w:t>
      </w:r>
      <w:r w:rsidR="00F76D64" w:rsidRPr="00312ADE">
        <w:rPr>
          <w:rFonts w:eastAsia="Calibri" w:cstheme="minorHAnsi"/>
          <w:sz w:val="22"/>
          <w:szCs w:val="22"/>
          <w:lang w:eastAsia="en-US"/>
        </w:rPr>
        <w:t xml:space="preserve"> </w:t>
      </w:r>
      <w:r w:rsidR="00A21B8B" w:rsidRPr="00312ADE">
        <w:rPr>
          <w:rFonts w:eastAsia="Calibri" w:cstheme="minorHAnsi"/>
          <w:sz w:val="22"/>
          <w:szCs w:val="22"/>
          <w:lang w:eastAsia="en-US"/>
        </w:rPr>
        <w:t xml:space="preserve">Romania a adoptat o serie de Planuri </w:t>
      </w:r>
      <w:r w:rsidR="00F76D64" w:rsidRPr="00312ADE">
        <w:rPr>
          <w:rFonts w:eastAsia="Calibri" w:cstheme="minorHAnsi"/>
          <w:sz w:val="22"/>
          <w:szCs w:val="22"/>
          <w:lang w:eastAsia="en-US"/>
        </w:rPr>
        <w:t>ș</w:t>
      </w:r>
      <w:r w:rsidR="00A21B8B" w:rsidRPr="00312ADE">
        <w:rPr>
          <w:rFonts w:eastAsia="Calibri" w:cstheme="minorHAnsi"/>
          <w:sz w:val="22"/>
          <w:szCs w:val="22"/>
          <w:lang w:eastAsia="en-US"/>
        </w:rPr>
        <w:t xml:space="preserve">i Programe de </w:t>
      </w:r>
      <w:r w:rsidR="00F76D64" w:rsidRPr="00312ADE">
        <w:rPr>
          <w:rFonts w:eastAsia="Calibri" w:cstheme="minorHAnsi"/>
          <w:sz w:val="22"/>
          <w:szCs w:val="22"/>
          <w:lang w:eastAsia="en-US"/>
        </w:rPr>
        <w:t>acțiune</w:t>
      </w:r>
      <w:r w:rsidR="00A21B8B" w:rsidRPr="00312ADE">
        <w:rPr>
          <w:rFonts w:eastAsia="Calibri" w:cstheme="minorHAnsi"/>
          <w:sz w:val="22"/>
          <w:szCs w:val="22"/>
          <w:lang w:eastAsia="en-US"/>
        </w:rPr>
        <w:t xml:space="preserve"> at</w:t>
      </w:r>
      <w:r w:rsidR="00F76D64" w:rsidRPr="00312ADE">
        <w:rPr>
          <w:rFonts w:eastAsia="Calibri" w:cstheme="minorHAnsi"/>
          <w:sz w:val="22"/>
          <w:szCs w:val="22"/>
          <w:lang w:eastAsia="en-US"/>
        </w:rPr>
        <w:t>â</w:t>
      </w:r>
      <w:r w:rsidR="00A21B8B" w:rsidRPr="00312ADE">
        <w:rPr>
          <w:rFonts w:eastAsia="Calibri" w:cstheme="minorHAnsi"/>
          <w:sz w:val="22"/>
          <w:szCs w:val="22"/>
          <w:lang w:eastAsia="en-US"/>
        </w:rPr>
        <w:t xml:space="preserve">t la nivel </w:t>
      </w:r>
      <w:r w:rsidR="00F76D64" w:rsidRPr="00312ADE">
        <w:rPr>
          <w:rFonts w:eastAsia="Calibri" w:cstheme="minorHAnsi"/>
          <w:sz w:val="22"/>
          <w:szCs w:val="22"/>
          <w:lang w:eastAsia="en-US"/>
        </w:rPr>
        <w:t>național</w:t>
      </w:r>
      <w:r w:rsidR="00A21B8B" w:rsidRPr="00312ADE">
        <w:rPr>
          <w:rFonts w:eastAsia="Calibri" w:cstheme="minorHAnsi"/>
          <w:sz w:val="22"/>
          <w:szCs w:val="22"/>
          <w:lang w:eastAsia="en-US"/>
        </w:rPr>
        <w:t>, c</w:t>
      </w:r>
      <w:r w:rsidR="00F76D64" w:rsidRPr="00312ADE">
        <w:rPr>
          <w:rFonts w:eastAsia="Calibri" w:cstheme="minorHAnsi"/>
          <w:sz w:val="22"/>
          <w:szCs w:val="22"/>
          <w:lang w:eastAsia="en-US"/>
        </w:rPr>
        <w:t>â</w:t>
      </w:r>
      <w:r w:rsidR="00A21B8B" w:rsidRPr="00312ADE">
        <w:rPr>
          <w:rFonts w:eastAsia="Calibri" w:cstheme="minorHAnsi"/>
          <w:sz w:val="22"/>
          <w:szCs w:val="22"/>
          <w:lang w:eastAsia="en-US"/>
        </w:rPr>
        <w:t xml:space="preserve">t </w:t>
      </w:r>
      <w:r w:rsidR="00F76D64" w:rsidRPr="00312ADE">
        <w:rPr>
          <w:rFonts w:eastAsia="Calibri" w:cstheme="minorHAnsi"/>
          <w:sz w:val="22"/>
          <w:szCs w:val="22"/>
          <w:lang w:eastAsia="en-US"/>
        </w:rPr>
        <w:t>ș</w:t>
      </w:r>
      <w:r w:rsidR="00A21B8B" w:rsidRPr="00312ADE">
        <w:rPr>
          <w:rFonts w:eastAsia="Calibri" w:cstheme="minorHAnsi"/>
          <w:sz w:val="22"/>
          <w:szCs w:val="22"/>
          <w:lang w:eastAsia="en-US"/>
        </w:rPr>
        <w:t>i</w:t>
      </w:r>
      <w:r w:rsidR="00F76D64" w:rsidRPr="00312ADE">
        <w:rPr>
          <w:rFonts w:eastAsia="Calibri" w:cstheme="minorHAnsi"/>
          <w:sz w:val="22"/>
          <w:szCs w:val="22"/>
          <w:lang w:eastAsia="en-US"/>
        </w:rPr>
        <w:t xml:space="preserve"> </w:t>
      </w:r>
      <w:r w:rsidR="00A21B8B" w:rsidRPr="00312ADE">
        <w:rPr>
          <w:rFonts w:eastAsia="Calibri" w:cstheme="minorHAnsi"/>
          <w:sz w:val="22"/>
          <w:szCs w:val="22"/>
          <w:lang w:eastAsia="en-US"/>
        </w:rPr>
        <w:t xml:space="preserve">regional, toate </w:t>
      </w:r>
      <w:r w:rsidR="00F76D64" w:rsidRPr="00312ADE">
        <w:rPr>
          <w:rFonts w:eastAsia="Calibri" w:cstheme="minorHAnsi"/>
          <w:sz w:val="22"/>
          <w:szCs w:val="22"/>
          <w:lang w:eastAsia="en-US"/>
        </w:rPr>
        <w:t>î</w:t>
      </w:r>
      <w:r w:rsidR="00A21B8B" w:rsidRPr="00312ADE">
        <w:rPr>
          <w:rFonts w:eastAsia="Calibri" w:cstheme="minorHAnsi"/>
          <w:sz w:val="22"/>
          <w:szCs w:val="22"/>
          <w:lang w:eastAsia="en-US"/>
        </w:rPr>
        <w:t>n concordan</w:t>
      </w:r>
      <w:r w:rsidR="00F76D64" w:rsidRPr="00312ADE">
        <w:rPr>
          <w:rFonts w:eastAsia="Calibri" w:cstheme="minorHAnsi"/>
          <w:sz w:val="22"/>
          <w:szCs w:val="22"/>
          <w:lang w:eastAsia="en-US"/>
        </w:rPr>
        <w:t>ță</w:t>
      </w:r>
      <w:r w:rsidR="00A21B8B" w:rsidRPr="00312ADE">
        <w:rPr>
          <w:rFonts w:eastAsia="Calibri" w:cstheme="minorHAnsi"/>
          <w:sz w:val="22"/>
          <w:szCs w:val="22"/>
          <w:lang w:eastAsia="en-US"/>
        </w:rPr>
        <w:t xml:space="preserve"> cu </w:t>
      </w:r>
      <w:r w:rsidR="00F76D64" w:rsidRPr="00312ADE">
        <w:rPr>
          <w:rFonts w:eastAsia="Calibri" w:cstheme="minorHAnsi"/>
          <w:sz w:val="22"/>
          <w:szCs w:val="22"/>
          <w:lang w:eastAsia="en-US"/>
        </w:rPr>
        <w:t xml:space="preserve">Capitolul 22 din </w:t>
      </w:r>
      <w:r w:rsidR="00A21B8B" w:rsidRPr="00312ADE">
        <w:rPr>
          <w:rFonts w:eastAsia="Calibri" w:cstheme="minorHAnsi"/>
          <w:sz w:val="22"/>
          <w:szCs w:val="22"/>
          <w:lang w:eastAsia="en-US"/>
        </w:rPr>
        <w:t>Tratatul de Aderare.</w:t>
      </w:r>
      <w:r w:rsidR="00D02E05" w:rsidRPr="00312ADE">
        <w:rPr>
          <w:rFonts w:eastAsia="Calibri" w:cstheme="minorHAnsi"/>
          <w:sz w:val="22"/>
          <w:szCs w:val="22"/>
          <w:lang w:eastAsia="en-US"/>
        </w:rPr>
        <w:t xml:space="preserve"> </w:t>
      </w:r>
    </w:p>
    <w:p w14:paraId="2461CCAE" w14:textId="43817CE1" w:rsidR="009B2501" w:rsidRPr="00312ADE" w:rsidRDefault="009B2501" w:rsidP="00F76D6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Principalele </w:t>
      </w:r>
      <w:r w:rsidR="00F76D64" w:rsidRPr="00312ADE">
        <w:rPr>
          <w:rFonts w:eastAsia="Calibri" w:cstheme="minorHAnsi"/>
          <w:sz w:val="22"/>
          <w:szCs w:val="22"/>
          <w:lang w:eastAsia="en-US"/>
        </w:rPr>
        <w:t>ținte</w:t>
      </w:r>
      <w:r w:rsidRPr="00312ADE">
        <w:rPr>
          <w:rFonts w:eastAsia="Calibri" w:cstheme="minorHAnsi"/>
          <w:sz w:val="22"/>
          <w:szCs w:val="22"/>
          <w:lang w:eastAsia="en-US"/>
        </w:rPr>
        <w:t xml:space="preserve"> care trebuie atinse de România după aderarea la Uniunea Europeană, după</w:t>
      </w:r>
      <w:r w:rsidR="00F76D64" w:rsidRPr="00312ADE">
        <w:rPr>
          <w:rFonts w:eastAsia="Calibri" w:cstheme="minorHAnsi"/>
          <w:sz w:val="22"/>
          <w:szCs w:val="22"/>
          <w:lang w:eastAsia="en-US"/>
        </w:rPr>
        <w:t xml:space="preserve"> </w:t>
      </w:r>
      <w:r w:rsidRPr="00312ADE">
        <w:rPr>
          <w:rFonts w:eastAsia="Calibri" w:cstheme="minorHAnsi"/>
          <w:sz w:val="22"/>
          <w:szCs w:val="22"/>
          <w:lang w:eastAsia="en-US"/>
        </w:rPr>
        <w:t xml:space="preserve">cum s-au negociat </w:t>
      </w:r>
      <w:r w:rsidR="00F76D64" w:rsidRPr="00312ADE">
        <w:rPr>
          <w:rFonts w:eastAsia="Calibri" w:cstheme="minorHAnsi"/>
          <w:sz w:val="22"/>
          <w:szCs w:val="22"/>
          <w:lang w:eastAsia="en-US"/>
        </w:rPr>
        <w:t>ș</w:t>
      </w:r>
      <w:r w:rsidRPr="00312ADE">
        <w:rPr>
          <w:rFonts w:eastAsia="Calibri" w:cstheme="minorHAnsi"/>
          <w:sz w:val="22"/>
          <w:szCs w:val="22"/>
          <w:lang w:eastAsia="en-US"/>
        </w:rPr>
        <w:t>i stipulat prin Tratatul de Aderare, sunt următoarele:</w:t>
      </w:r>
    </w:p>
    <w:p w14:paraId="56F5ED66" w14:textId="67BB4561" w:rsidR="009B2501" w:rsidRPr="00312ADE" w:rsidRDefault="009B2501" w:rsidP="00F76D64">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Conformarea cu Directiva privind apa uzată 91/271/CEE:</w:t>
      </w:r>
    </w:p>
    <w:p w14:paraId="66A7EDFB" w14:textId="5F5AD05C" w:rsidR="00F76D64" w:rsidRPr="00312ADE" w:rsidRDefault="009B2501" w:rsidP="00D02E05">
      <w:pPr>
        <w:numPr>
          <w:ilvl w:val="1"/>
          <w:numId w:val="2"/>
        </w:numPr>
        <w:spacing w:before="120" w:after="120" w:line="264" w:lineRule="auto"/>
        <w:ind w:left="1701"/>
        <w:jc w:val="both"/>
        <w:rPr>
          <w:rFonts w:eastAsia="Calibri" w:cstheme="minorHAnsi"/>
          <w:sz w:val="22"/>
          <w:szCs w:val="22"/>
          <w:lang w:eastAsia="en-US"/>
        </w:rPr>
      </w:pPr>
      <w:r w:rsidRPr="00312ADE">
        <w:rPr>
          <w:rFonts w:eastAsia="Calibri" w:cstheme="minorHAnsi"/>
          <w:sz w:val="22"/>
          <w:szCs w:val="22"/>
          <w:lang w:eastAsia="en-US"/>
        </w:rPr>
        <w:t>extinderea sistemelor de colectare a apei uzate la următoarele procente de acoperire:</w:t>
      </w:r>
      <w:r w:rsidR="00F76D64" w:rsidRPr="00312ADE">
        <w:rPr>
          <w:rFonts w:eastAsia="Calibri" w:cstheme="minorHAnsi"/>
          <w:sz w:val="22"/>
          <w:szCs w:val="22"/>
          <w:lang w:eastAsia="en-US"/>
        </w:rPr>
        <w:t xml:space="preserve"> 61% până la 31 Decembrie 2010, 69% până la 31 Decembrie 2013 și 80% până la 31 Decembrie 2015;</w:t>
      </w:r>
    </w:p>
    <w:p w14:paraId="3F4D9C18" w14:textId="628AD713" w:rsidR="009B2501" w:rsidRPr="00312ADE" w:rsidRDefault="009B2501" w:rsidP="00D02E05">
      <w:pPr>
        <w:numPr>
          <w:ilvl w:val="1"/>
          <w:numId w:val="2"/>
        </w:numPr>
        <w:spacing w:before="120" w:after="120" w:line="264" w:lineRule="auto"/>
        <w:ind w:left="1701"/>
        <w:jc w:val="both"/>
        <w:rPr>
          <w:rFonts w:eastAsia="Calibri" w:cstheme="minorHAnsi"/>
          <w:sz w:val="22"/>
          <w:szCs w:val="22"/>
          <w:lang w:eastAsia="en-US"/>
        </w:rPr>
      </w:pPr>
      <w:r w:rsidRPr="00312ADE">
        <w:rPr>
          <w:rFonts w:eastAsia="Calibri" w:cstheme="minorHAnsi"/>
          <w:sz w:val="22"/>
          <w:szCs w:val="22"/>
          <w:lang w:eastAsia="en-US"/>
        </w:rPr>
        <w:t>extinderea instala</w:t>
      </w:r>
      <w:r w:rsidR="00F76D64" w:rsidRPr="00312ADE">
        <w:rPr>
          <w:rFonts w:eastAsia="Calibri" w:cstheme="minorHAnsi"/>
          <w:sz w:val="22"/>
          <w:szCs w:val="22"/>
          <w:lang w:eastAsia="en-US"/>
        </w:rPr>
        <w:t>ț</w:t>
      </w:r>
      <w:r w:rsidRPr="00312ADE">
        <w:rPr>
          <w:rFonts w:eastAsia="Calibri" w:cstheme="minorHAnsi"/>
          <w:sz w:val="22"/>
          <w:szCs w:val="22"/>
          <w:lang w:eastAsia="en-US"/>
        </w:rPr>
        <w:t>iilor de tratare a apei uzate la următoarele procente de acoperire:</w:t>
      </w:r>
      <w:r w:rsidR="00F76D64" w:rsidRPr="00312ADE">
        <w:rPr>
          <w:rFonts w:eastAsia="Calibri" w:cstheme="minorHAnsi"/>
          <w:sz w:val="22"/>
          <w:szCs w:val="22"/>
          <w:lang w:eastAsia="en-US"/>
        </w:rPr>
        <w:t xml:space="preserve"> </w:t>
      </w:r>
      <w:r w:rsidRPr="00312ADE">
        <w:rPr>
          <w:rFonts w:eastAsia="Calibri" w:cstheme="minorHAnsi"/>
          <w:sz w:val="22"/>
          <w:szCs w:val="22"/>
          <w:lang w:eastAsia="en-US"/>
        </w:rPr>
        <w:t>51% până la 31 Decembrie 2010</w:t>
      </w:r>
      <w:r w:rsidR="00F76D64" w:rsidRPr="00312ADE">
        <w:rPr>
          <w:rFonts w:eastAsia="Calibri" w:cstheme="minorHAnsi"/>
          <w:sz w:val="22"/>
          <w:szCs w:val="22"/>
          <w:lang w:eastAsia="en-US"/>
        </w:rPr>
        <w:t xml:space="preserve">, </w:t>
      </w:r>
      <w:r w:rsidRPr="00312ADE">
        <w:rPr>
          <w:rFonts w:eastAsia="Calibri" w:cstheme="minorHAnsi"/>
          <w:sz w:val="22"/>
          <w:szCs w:val="22"/>
          <w:lang w:eastAsia="en-US"/>
        </w:rPr>
        <w:t>61% până la 31 Decembrie 2013</w:t>
      </w:r>
      <w:r w:rsidR="00F76D64" w:rsidRPr="00312ADE">
        <w:rPr>
          <w:rFonts w:eastAsia="Calibri" w:cstheme="minorHAnsi"/>
          <w:sz w:val="22"/>
          <w:szCs w:val="22"/>
          <w:lang w:eastAsia="en-US"/>
        </w:rPr>
        <w:t xml:space="preserve"> și</w:t>
      </w:r>
      <w:r w:rsidRPr="00312ADE">
        <w:rPr>
          <w:rFonts w:eastAsia="Calibri" w:cstheme="minorHAnsi"/>
          <w:sz w:val="22"/>
          <w:szCs w:val="22"/>
          <w:lang w:eastAsia="en-US"/>
        </w:rPr>
        <w:t xml:space="preserve"> 77% până la 31 Decembrie 2015;</w:t>
      </w:r>
    </w:p>
    <w:p w14:paraId="1F6A0CCD" w14:textId="30019395" w:rsidR="009B2501" w:rsidRPr="00312ADE" w:rsidRDefault="009B2501" w:rsidP="00F76D64">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Conformarea cu Directiva privind apa potabilă 98/83/CE:</w:t>
      </w:r>
    </w:p>
    <w:p w14:paraId="31564C57" w14:textId="0C1F946A" w:rsidR="009B2501" w:rsidRPr="00312ADE" w:rsidRDefault="009B2501" w:rsidP="00D02E05">
      <w:pPr>
        <w:numPr>
          <w:ilvl w:val="1"/>
          <w:numId w:val="2"/>
        </w:numPr>
        <w:spacing w:before="120" w:after="120" w:line="264" w:lineRule="auto"/>
        <w:ind w:left="1701"/>
        <w:jc w:val="both"/>
        <w:rPr>
          <w:rFonts w:eastAsia="Calibri" w:cstheme="minorHAnsi"/>
          <w:sz w:val="22"/>
          <w:szCs w:val="22"/>
          <w:lang w:eastAsia="en-US"/>
        </w:rPr>
      </w:pPr>
      <w:r w:rsidRPr="00312ADE">
        <w:rPr>
          <w:rFonts w:eastAsia="Calibri" w:cstheme="minorHAnsi"/>
          <w:sz w:val="22"/>
          <w:szCs w:val="22"/>
          <w:lang w:eastAsia="en-US"/>
        </w:rPr>
        <w:t xml:space="preserve">pentru Oxidabilitate, Amoniu, </w:t>
      </w:r>
      <w:r w:rsidR="00F76D64" w:rsidRPr="00312ADE">
        <w:rPr>
          <w:rFonts w:eastAsia="Calibri" w:cstheme="minorHAnsi"/>
          <w:sz w:val="22"/>
          <w:szCs w:val="22"/>
          <w:lang w:eastAsia="en-US"/>
        </w:rPr>
        <w:t>Nitrați</w:t>
      </w:r>
      <w:r w:rsidRPr="00312ADE">
        <w:rPr>
          <w:rFonts w:eastAsia="Calibri" w:cstheme="minorHAnsi"/>
          <w:sz w:val="22"/>
          <w:szCs w:val="22"/>
          <w:lang w:eastAsia="en-US"/>
        </w:rPr>
        <w:t>, Turbiditate, Aluminiu, Fier, Metale Grele, Pesticide,</w:t>
      </w:r>
      <w:r w:rsidR="00F76D64" w:rsidRPr="00312ADE">
        <w:rPr>
          <w:rFonts w:eastAsia="Calibri" w:cstheme="minorHAnsi"/>
          <w:sz w:val="22"/>
          <w:szCs w:val="22"/>
          <w:lang w:eastAsia="en-US"/>
        </w:rPr>
        <w:t xml:space="preserve"> </w:t>
      </w:r>
      <w:r w:rsidRPr="00312ADE">
        <w:rPr>
          <w:rFonts w:eastAsia="Calibri" w:cstheme="minorHAnsi"/>
          <w:sz w:val="22"/>
          <w:szCs w:val="22"/>
          <w:lang w:eastAsia="en-US"/>
        </w:rPr>
        <w:t>Mangan, pentru localită</w:t>
      </w:r>
      <w:r w:rsidR="00F76D64" w:rsidRPr="00312ADE">
        <w:rPr>
          <w:rFonts w:eastAsia="Calibri" w:cstheme="minorHAnsi"/>
          <w:sz w:val="22"/>
          <w:szCs w:val="22"/>
          <w:lang w:eastAsia="en-US"/>
        </w:rPr>
        <w:t>ț</w:t>
      </w:r>
      <w:r w:rsidRPr="00312ADE">
        <w:rPr>
          <w:rFonts w:eastAsia="Calibri" w:cstheme="minorHAnsi"/>
          <w:sz w:val="22"/>
          <w:szCs w:val="22"/>
          <w:lang w:eastAsia="en-US"/>
        </w:rPr>
        <w:t>ile cu peste 100.000 de locuitori</w:t>
      </w:r>
      <w:r w:rsidR="00F76D64" w:rsidRPr="00312ADE">
        <w:rPr>
          <w:rFonts w:eastAsia="Calibri" w:cstheme="minorHAnsi"/>
          <w:sz w:val="22"/>
          <w:szCs w:val="22"/>
          <w:lang w:eastAsia="en-US"/>
        </w:rPr>
        <w:t>, până la 31 Decembrie 2010</w:t>
      </w:r>
      <w:r w:rsidRPr="00312ADE">
        <w:rPr>
          <w:rFonts w:eastAsia="Calibri" w:cstheme="minorHAnsi"/>
          <w:sz w:val="22"/>
          <w:szCs w:val="22"/>
          <w:lang w:eastAsia="en-US"/>
        </w:rPr>
        <w:t>;</w:t>
      </w:r>
    </w:p>
    <w:p w14:paraId="6E915290" w14:textId="5423D8D1" w:rsidR="009B2501" w:rsidRPr="00312ADE" w:rsidRDefault="009B2501" w:rsidP="00D02E05">
      <w:pPr>
        <w:numPr>
          <w:ilvl w:val="1"/>
          <w:numId w:val="2"/>
        </w:numPr>
        <w:spacing w:before="120" w:after="120" w:line="264" w:lineRule="auto"/>
        <w:ind w:left="1701"/>
        <w:jc w:val="both"/>
        <w:rPr>
          <w:rFonts w:eastAsia="Calibri" w:cstheme="minorHAnsi"/>
          <w:sz w:val="22"/>
          <w:szCs w:val="22"/>
          <w:lang w:eastAsia="en-US"/>
        </w:rPr>
      </w:pPr>
      <w:r w:rsidRPr="00312ADE">
        <w:rPr>
          <w:rFonts w:eastAsia="Calibri" w:cstheme="minorHAnsi"/>
          <w:sz w:val="22"/>
          <w:szCs w:val="22"/>
          <w:lang w:eastAsia="en-US"/>
        </w:rPr>
        <w:t xml:space="preserve">pentru Oxidabilitate </w:t>
      </w:r>
      <w:r w:rsidR="00F76D64" w:rsidRPr="00312ADE">
        <w:rPr>
          <w:rFonts w:eastAsia="Calibri" w:cstheme="minorHAnsi"/>
          <w:sz w:val="22"/>
          <w:szCs w:val="22"/>
          <w:lang w:eastAsia="en-US"/>
        </w:rPr>
        <w:t>ș</w:t>
      </w:r>
      <w:r w:rsidRPr="00312ADE">
        <w:rPr>
          <w:rFonts w:eastAsia="Calibri" w:cstheme="minorHAnsi"/>
          <w:sz w:val="22"/>
          <w:szCs w:val="22"/>
          <w:lang w:eastAsia="en-US"/>
        </w:rPr>
        <w:t>i Turbiditate, pentru localită</w:t>
      </w:r>
      <w:r w:rsidR="00F76D64" w:rsidRPr="00312ADE">
        <w:rPr>
          <w:rFonts w:eastAsia="Calibri" w:cstheme="minorHAnsi"/>
          <w:sz w:val="22"/>
          <w:szCs w:val="22"/>
          <w:lang w:eastAsia="en-US"/>
        </w:rPr>
        <w:t>ț</w:t>
      </w:r>
      <w:r w:rsidRPr="00312ADE">
        <w:rPr>
          <w:rFonts w:eastAsia="Calibri" w:cstheme="minorHAnsi"/>
          <w:sz w:val="22"/>
          <w:szCs w:val="22"/>
          <w:lang w:eastAsia="en-US"/>
        </w:rPr>
        <w:t>ile cu o popula</w:t>
      </w:r>
      <w:r w:rsidR="00F76D64" w:rsidRPr="00312ADE">
        <w:rPr>
          <w:rFonts w:eastAsia="Calibri" w:cstheme="minorHAnsi"/>
          <w:sz w:val="22"/>
          <w:szCs w:val="22"/>
          <w:lang w:eastAsia="en-US"/>
        </w:rPr>
        <w:t>ț</w:t>
      </w:r>
      <w:r w:rsidRPr="00312ADE">
        <w:rPr>
          <w:rFonts w:eastAsia="Calibri" w:cstheme="minorHAnsi"/>
          <w:sz w:val="22"/>
          <w:szCs w:val="22"/>
          <w:lang w:eastAsia="en-US"/>
        </w:rPr>
        <w:t>ie cuprinsă între 10.000</w:t>
      </w:r>
      <w:r w:rsidR="00F76D64" w:rsidRPr="00312ADE">
        <w:rPr>
          <w:rFonts w:eastAsia="Calibri" w:cstheme="minorHAnsi"/>
          <w:sz w:val="22"/>
          <w:szCs w:val="22"/>
          <w:lang w:eastAsia="en-US"/>
        </w:rPr>
        <w:t xml:space="preserve"> ș</w:t>
      </w:r>
      <w:r w:rsidRPr="00312ADE">
        <w:rPr>
          <w:rFonts w:eastAsia="Calibri" w:cstheme="minorHAnsi"/>
          <w:sz w:val="22"/>
          <w:szCs w:val="22"/>
          <w:lang w:eastAsia="en-US"/>
        </w:rPr>
        <w:t>i 100.000 de locuitori</w:t>
      </w:r>
      <w:r w:rsidR="00F76D64" w:rsidRPr="00312ADE">
        <w:rPr>
          <w:rFonts w:eastAsia="Calibri" w:cstheme="minorHAnsi"/>
          <w:sz w:val="22"/>
          <w:szCs w:val="22"/>
          <w:lang w:eastAsia="en-US"/>
        </w:rPr>
        <w:t>, până la 31 Decembrie 2010</w:t>
      </w:r>
      <w:r w:rsidRPr="00312ADE">
        <w:rPr>
          <w:rFonts w:eastAsia="Calibri" w:cstheme="minorHAnsi"/>
          <w:sz w:val="22"/>
          <w:szCs w:val="22"/>
          <w:lang w:eastAsia="en-US"/>
        </w:rPr>
        <w:t>;</w:t>
      </w:r>
    </w:p>
    <w:p w14:paraId="58194F9A" w14:textId="36A71260" w:rsidR="009B2501" w:rsidRPr="00312ADE" w:rsidRDefault="009B2501" w:rsidP="00D02E05">
      <w:pPr>
        <w:numPr>
          <w:ilvl w:val="1"/>
          <w:numId w:val="2"/>
        </w:numPr>
        <w:spacing w:before="120" w:after="120" w:line="264" w:lineRule="auto"/>
        <w:ind w:left="1701"/>
        <w:jc w:val="both"/>
        <w:rPr>
          <w:rFonts w:eastAsia="Calibri" w:cstheme="minorHAnsi"/>
          <w:sz w:val="22"/>
          <w:szCs w:val="22"/>
          <w:lang w:eastAsia="en-US"/>
        </w:rPr>
      </w:pPr>
      <w:r w:rsidRPr="00312ADE">
        <w:rPr>
          <w:rFonts w:eastAsia="Calibri" w:cstheme="minorHAnsi"/>
          <w:sz w:val="22"/>
          <w:szCs w:val="22"/>
          <w:lang w:eastAsia="en-US"/>
        </w:rPr>
        <w:t xml:space="preserve">pentru Oxidabilitate si Mangan, pentru </w:t>
      </w:r>
      <w:r w:rsidR="00F76D64" w:rsidRPr="00312ADE">
        <w:rPr>
          <w:rFonts w:eastAsia="Calibri" w:cstheme="minorHAnsi"/>
          <w:sz w:val="22"/>
          <w:szCs w:val="22"/>
          <w:lang w:eastAsia="en-US"/>
        </w:rPr>
        <w:t>localitățile</w:t>
      </w:r>
      <w:r w:rsidRPr="00312ADE">
        <w:rPr>
          <w:rFonts w:eastAsia="Calibri" w:cstheme="minorHAnsi"/>
          <w:sz w:val="22"/>
          <w:szCs w:val="22"/>
          <w:lang w:eastAsia="en-US"/>
        </w:rPr>
        <w:t xml:space="preserve"> cu mai </w:t>
      </w:r>
      <w:r w:rsidR="00F76D64" w:rsidRPr="00312ADE">
        <w:rPr>
          <w:rFonts w:eastAsia="Calibri" w:cstheme="minorHAnsi"/>
          <w:sz w:val="22"/>
          <w:szCs w:val="22"/>
          <w:lang w:eastAsia="en-US"/>
        </w:rPr>
        <w:t>puțin</w:t>
      </w:r>
      <w:r w:rsidRPr="00312ADE">
        <w:rPr>
          <w:rFonts w:eastAsia="Calibri" w:cstheme="minorHAnsi"/>
          <w:sz w:val="22"/>
          <w:szCs w:val="22"/>
          <w:lang w:eastAsia="en-US"/>
        </w:rPr>
        <w:t xml:space="preserve"> de 10.000 de locuitori</w:t>
      </w:r>
      <w:r w:rsidR="00F76D64" w:rsidRPr="00312ADE">
        <w:rPr>
          <w:rFonts w:eastAsia="Calibri" w:cstheme="minorHAnsi"/>
          <w:sz w:val="22"/>
          <w:szCs w:val="22"/>
          <w:lang w:eastAsia="en-US"/>
        </w:rPr>
        <w:t>, până la 31 Decembrie 2010</w:t>
      </w:r>
      <w:r w:rsidRPr="00312ADE">
        <w:rPr>
          <w:rFonts w:eastAsia="Calibri" w:cstheme="minorHAnsi"/>
          <w:sz w:val="22"/>
          <w:szCs w:val="22"/>
          <w:lang w:eastAsia="en-US"/>
        </w:rPr>
        <w:t>.</w:t>
      </w:r>
    </w:p>
    <w:p w14:paraId="66FCDBD3" w14:textId="734DA09E" w:rsidR="009B2501" w:rsidRPr="00312ADE" w:rsidRDefault="009B2501" w:rsidP="00D02E05">
      <w:pPr>
        <w:numPr>
          <w:ilvl w:val="1"/>
          <w:numId w:val="2"/>
        </w:numPr>
        <w:spacing w:before="120" w:after="120" w:line="264" w:lineRule="auto"/>
        <w:ind w:left="1701"/>
        <w:jc w:val="both"/>
        <w:rPr>
          <w:rFonts w:eastAsia="Calibri" w:cstheme="minorHAnsi"/>
          <w:sz w:val="22"/>
          <w:szCs w:val="22"/>
          <w:lang w:eastAsia="en-US"/>
        </w:rPr>
      </w:pPr>
      <w:r w:rsidRPr="00312ADE">
        <w:rPr>
          <w:rFonts w:eastAsia="Calibri" w:cstheme="minorHAnsi"/>
          <w:sz w:val="22"/>
          <w:szCs w:val="22"/>
          <w:lang w:eastAsia="en-US"/>
        </w:rPr>
        <w:lastRenderedPageBreak/>
        <w:t xml:space="preserve">pentru Amoniu, </w:t>
      </w:r>
      <w:r w:rsidR="00F76D64" w:rsidRPr="00312ADE">
        <w:rPr>
          <w:rFonts w:eastAsia="Calibri" w:cstheme="minorHAnsi"/>
          <w:sz w:val="22"/>
          <w:szCs w:val="22"/>
          <w:lang w:eastAsia="en-US"/>
        </w:rPr>
        <w:t>Nitrați</w:t>
      </w:r>
      <w:r w:rsidRPr="00312ADE">
        <w:rPr>
          <w:rFonts w:eastAsia="Calibri" w:cstheme="minorHAnsi"/>
          <w:sz w:val="22"/>
          <w:szCs w:val="22"/>
          <w:lang w:eastAsia="en-US"/>
        </w:rPr>
        <w:t>, Aluminiu, Fier, Metale Grele, Pesticide si Mangan, pentru</w:t>
      </w:r>
      <w:r w:rsidR="00F76D64" w:rsidRPr="00312ADE">
        <w:rPr>
          <w:rFonts w:eastAsia="Calibri" w:cstheme="minorHAnsi"/>
          <w:sz w:val="22"/>
          <w:szCs w:val="22"/>
          <w:lang w:eastAsia="en-US"/>
        </w:rPr>
        <w:t xml:space="preserve"> localitățile</w:t>
      </w:r>
      <w:r w:rsidRPr="00312ADE">
        <w:rPr>
          <w:rFonts w:eastAsia="Calibri" w:cstheme="minorHAnsi"/>
          <w:sz w:val="22"/>
          <w:szCs w:val="22"/>
          <w:lang w:eastAsia="en-US"/>
        </w:rPr>
        <w:t xml:space="preserve"> cu o </w:t>
      </w:r>
      <w:r w:rsidR="00F76D64" w:rsidRPr="00312ADE">
        <w:rPr>
          <w:rFonts w:eastAsia="Calibri" w:cstheme="minorHAnsi"/>
          <w:sz w:val="22"/>
          <w:szCs w:val="22"/>
          <w:lang w:eastAsia="en-US"/>
        </w:rPr>
        <w:t>populație</w:t>
      </w:r>
      <w:r w:rsidRPr="00312ADE">
        <w:rPr>
          <w:rFonts w:eastAsia="Calibri" w:cstheme="minorHAnsi"/>
          <w:sz w:val="22"/>
          <w:szCs w:val="22"/>
          <w:lang w:eastAsia="en-US"/>
        </w:rPr>
        <w:t xml:space="preserve"> cuprinsă între 10.000 si 100.000 de locuitori</w:t>
      </w:r>
      <w:r w:rsidR="00F76D64" w:rsidRPr="00312ADE">
        <w:rPr>
          <w:rFonts w:eastAsia="Calibri" w:cstheme="minorHAnsi"/>
          <w:sz w:val="22"/>
          <w:szCs w:val="22"/>
          <w:lang w:eastAsia="en-US"/>
        </w:rPr>
        <w:t>, până la 31 Decembrie 2015</w:t>
      </w:r>
      <w:r w:rsidRPr="00312ADE">
        <w:rPr>
          <w:rFonts w:eastAsia="Calibri" w:cstheme="minorHAnsi"/>
          <w:sz w:val="22"/>
          <w:szCs w:val="22"/>
          <w:lang w:eastAsia="en-US"/>
        </w:rPr>
        <w:t>;</w:t>
      </w:r>
    </w:p>
    <w:p w14:paraId="733736E1" w14:textId="26FCCCC2" w:rsidR="009B2501" w:rsidRPr="00312ADE" w:rsidRDefault="009B2501" w:rsidP="00D02E05">
      <w:pPr>
        <w:numPr>
          <w:ilvl w:val="1"/>
          <w:numId w:val="2"/>
        </w:numPr>
        <w:spacing w:before="120" w:after="120" w:line="264" w:lineRule="auto"/>
        <w:ind w:left="1701"/>
        <w:jc w:val="both"/>
        <w:rPr>
          <w:rFonts w:eastAsia="Calibri" w:cstheme="minorHAnsi"/>
          <w:sz w:val="22"/>
          <w:szCs w:val="22"/>
          <w:lang w:eastAsia="en-US"/>
        </w:rPr>
      </w:pPr>
      <w:r w:rsidRPr="00312ADE">
        <w:rPr>
          <w:rFonts w:eastAsia="Calibri" w:cstheme="minorHAnsi"/>
          <w:sz w:val="22"/>
          <w:szCs w:val="22"/>
          <w:lang w:eastAsia="en-US"/>
        </w:rPr>
        <w:t xml:space="preserve">pentru Amoniu, </w:t>
      </w:r>
      <w:r w:rsidR="008D16CF" w:rsidRPr="00312ADE">
        <w:rPr>
          <w:rFonts w:eastAsia="Calibri" w:cstheme="minorHAnsi"/>
          <w:sz w:val="22"/>
          <w:szCs w:val="22"/>
          <w:lang w:eastAsia="en-US"/>
        </w:rPr>
        <w:t>Nitrați</w:t>
      </w:r>
      <w:r w:rsidRPr="00312ADE">
        <w:rPr>
          <w:rFonts w:eastAsia="Calibri" w:cstheme="minorHAnsi"/>
          <w:sz w:val="22"/>
          <w:szCs w:val="22"/>
          <w:lang w:eastAsia="en-US"/>
        </w:rPr>
        <w:t>, Turbiditate, Aluminiu, Fier, Metale Grele si Pesticide, pentru</w:t>
      </w:r>
      <w:r w:rsidR="008D16CF" w:rsidRPr="00312ADE">
        <w:rPr>
          <w:rFonts w:eastAsia="Calibri" w:cstheme="minorHAnsi"/>
          <w:sz w:val="22"/>
          <w:szCs w:val="22"/>
          <w:lang w:eastAsia="en-US"/>
        </w:rPr>
        <w:t xml:space="preserve"> localitățile</w:t>
      </w:r>
      <w:r w:rsidRPr="00312ADE">
        <w:rPr>
          <w:rFonts w:eastAsia="Calibri" w:cstheme="minorHAnsi"/>
          <w:sz w:val="22"/>
          <w:szCs w:val="22"/>
          <w:lang w:eastAsia="en-US"/>
        </w:rPr>
        <w:t xml:space="preserve"> cu mai </w:t>
      </w:r>
      <w:r w:rsidR="008D16CF" w:rsidRPr="00312ADE">
        <w:rPr>
          <w:rFonts w:eastAsia="Calibri" w:cstheme="minorHAnsi"/>
          <w:sz w:val="22"/>
          <w:szCs w:val="22"/>
          <w:lang w:eastAsia="en-US"/>
        </w:rPr>
        <w:t>puțin</w:t>
      </w:r>
      <w:r w:rsidRPr="00312ADE">
        <w:rPr>
          <w:rFonts w:eastAsia="Calibri" w:cstheme="minorHAnsi"/>
          <w:sz w:val="22"/>
          <w:szCs w:val="22"/>
          <w:lang w:eastAsia="en-US"/>
        </w:rPr>
        <w:t xml:space="preserve"> de 10.000 de locuitori</w:t>
      </w:r>
      <w:r w:rsidR="008D16CF" w:rsidRPr="00312ADE">
        <w:rPr>
          <w:rFonts w:eastAsia="Calibri" w:cstheme="minorHAnsi"/>
          <w:sz w:val="22"/>
          <w:szCs w:val="22"/>
          <w:lang w:eastAsia="en-US"/>
        </w:rPr>
        <w:t>, până la 31 Decembrie 2015</w:t>
      </w:r>
      <w:r w:rsidRPr="00312ADE">
        <w:rPr>
          <w:rFonts w:eastAsia="Calibri" w:cstheme="minorHAnsi"/>
          <w:sz w:val="22"/>
          <w:szCs w:val="22"/>
          <w:lang w:eastAsia="en-US"/>
        </w:rPr>
        <w:t>.</w:t>
      </w:r>
    </w:p>
    <w:p w14:paraId="360C8933" w14:textId="6FC094CD" w:rsidR="00ED114F" w:rsidRPr="00312ADE" w:rsidRDefault="00ED114F" w:rsidP="008D16CF">
      <w:pPr>
        <w:spacing w:before="120" w:after="120" w:line="264" w:lineRule="auto"/>
        <w:ind w:left="360"/>
        <w:jc w:val="both"/>
        <w:rPr>
          <w:rFonts w:eastAsia="Calibri" w:cstheme="minorHAnsi"/>
          <w:b/>
          <w:bCs/>
          <w:i/>
          <w:iCs/>
          <w:sz w:val="22"/>
          <w:szCs w:val="22"/>
          <w:lang w:eastAsia="en-US"/>
        </w:rPr>
      </w:pPr>
      <w:r w:rsidRPr="00312ADE">
        <w:rPr>
          <w:rFonts w:eastAsia="Calibri" w:cstheme="minorHAnsi"/>
          <w:b/>
          <w:bCs/>
          <w:i/>
          <w:iCs/>
          <w:sz w:val="22"/>
          <w:szCs w:val="22"/>
          <w:lang w:eastAsia="en-US"/>
        </w:rPr>
        <w:t xml:space="preserve">Deoarece </w:t>
      </w:r>
      <w:r w:rsidR="00B54CF9">
        <w:rPr>
          <w:rFonts w:eastAsia="Calibri" w:cstheme="minorHAnsi"/>
          <w:b/>
          <w:bCs/>
          <w:i/>
          <w:iCs/>
          <w:sz w:val="22"/>
          <w:szCs w:val="22"/>
          <w:lang w:eastAsia="en-US"/>
        </w:rPr>
        <w:t>municipiul Câmpulung</w:t>
      </w:r>
      <w:r w:rsidRPr="00312ADE">
        <w:rPr>
          <w:rFonts w:eastAsia="Calibri" w:cstheme="minorHAnsi"/>
          <w:b/>
          <w:bCs/>
          <w:i/>
          <w:iCs/>
          <w:sz w:val="22"/>
          <w:szCs w:val="22"/>
          <w:lang w:eastAsia="en-US"/>
        </w:rPr>
        <w:t xml:space="preserve"> nu a accesat fonduri pentru dezvoltarea infrastructurii de apă și canalizare din cadrul POS Mediu sau POIM, iar cel mai recent Master Plan din 2017 reprezintă strategia județeană pentru aceste servicii, se vor prezenta mai jos opțiunile și valorile de investiție cuprinse în acesta. </w:t>
      </w:r>
    </w:p>
    <w:p w14:paraId="0188C353" w14:textId="5EF9F3D8" w:rsidR="00316E2D" w:rsidRPr="00312ADE" w:rsidRDefault="00316E2D" w:rsidP="008D16CF">
      <w:pPr>
        <w:spacing w:before="120" w:after="120" w:line="264" w:lineRule="auto"/>
        <w:ind w:left="360"/>
        <w:jc w:val="both"/>
        <w:rPr>
          <w:rFonts w:eastAsia="Calibri" w:cstheme="minorHAnsi"/>
          <w:sz w:val="22"/>
          <w:szCs w:val="22"/>
          <w:lang w:eastAsia="en-US"/>
        </w:rPr>
      </w:pPr>
      <w:r w:rsidRPr="00312ADE">
        <w:rPr>
          <w:rFonts w:eastAsia="Calibri" w:cstheme="minorHAnsi"/>
          <w:b/>
          <w:bCs/>
          <w:i/>
          <w:iCs/>
          <w:color w:val="005EA6"/>
          <w:sz w:val="22"/>
          <w:szCs w:val="22"/>
          <w:lang w:eastAsia="en-US"/>
        </w:rPr>
        <w:t>Zona de alimentare cu ap</w:t>
      </w:r>
      <w:r w:rsidR="008D16CF" w:rsidRPr="00312ADE">
        <w:rPr>
          <w:rFonts w:eastAsia="Calibri" w:cstheme="minorHAnsi"/>
          <w:b/>
          <w:bCs/>
          <w:i/>
          <w:iCs/>
          <w:color w:val="005EA6"/>
          <w:sz w:val="22"/>
          <w:szCs w:val="22"/>
          <w:lang w:eastAsia="en-US"/>
        </w:rPr>
        <w:t>ă</w:t>
      </w:r>
      <w:r w:rsidRPr="00312ADE">
        <w:rPr>
          <w:rFonts w:eastAsia="Calibri" w:cstheme="minorHAnsi"/>
          <w:b/>
          <w:bCs/>
          <w:i/>
          <w:iCs/>
          <w:color w:val="005EA6"/>
          <w:sz w:val="22"/>
          <w:szCs w:val="22"/>
          <w:lang w:eastAsia="en-US"/>
        </w:rPr>
        <w:t xml:space="preserve"> Câmpulung </w:t>
      </w:r>
      <w:r w:rsidR="00A3006E" w:rsidRPr="00312ADE">
        <w:rPr>
          <w:rFonts w:eastAsia="Calibri" w:cstheme="minorHAnsi"/>
          <w:b/>
          <w:bCs/>
          <w:i/>
          <w:iCs/>
          <w:color w:val="005EA6"/>
          <w:sz w:val="22"/>
          <w:szCs w:val="22"/>
          <w:lang w:eastAsia="en-US"/>
        </w:rPr>
        <w:t>conform Master Planului</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 xml:space="preserve">cuprinde </w:t>
      </w:r>
      <w:r w:rsidRPr="00312ADE">
        <w:rPr>
          <w:rFonts w:eastAsia="Calibri" w:cstheme="minorHAnsi"/>
          <w:i/>
          <w:iCs/>
          <w:color w:val="005EA6"/>
          <w:sz w:val="22"/>
          <w:szCs w:val="22"/>
          <w:lang w:eastAsia="en-US"/>
        </w:rPr>
        <w:t>municipiul Câmpulung-Muscel şi comunele</w:t>
      </w:r>
      <w:r w:rsidR="008D16CF" w:rsidRPr="00312ADE">
        <w:rPr>
          <w:rFonts w:eastAsia="Calibri" w:cstheme="minorHAnsi"/>
          <w:i/>
          <w:iCs/>
          <w:color w:val="005EA6"/>
          <w:sz w:val="22"/>
          <w:szCs w:val="22"/>
          <w:lang w:eastAsia="en-US"/>
        </w:rPr>
        <w:t xml:space="preserve"> </w:t>
      </w:r>
      <w:r w:rsidRPr="00312ADE">
        <w:rPr>
          <w:rFonts w:eastAsia="Calibri" w:cstheme="minorHAnsi"/>
          <w:i/>
          <w:iCs/>
          <w:color w:val="005EA6"/>
          <w:sz w:val="22"/>
          <w:szCs w:val="22"/>
          <w:lang w:eastAsia="en-US"/>
        </w:rPr>
        <w:t>Schitu-Goleşti, Lereşti, Valea Mare Pravăţ, Bughea de Sus şi Bughea de Jos</w:t>
      </w:r>
      <w:r w:rsidRPr="00312ADE">
        <w:rPr>
          <w:rFonts w:eastAsia="Calibri" w:cstheme="minorHAnsi"/>
          <w:sz w:val="22"/>
          <w:szCs w:val="22"/>
          <w:lang w:eastAsia="en-US"/>
        </w:rPr>
        <w:t>.</w:t>
      </w:r>
    </w:p>
    <w:p w14:paraId="312F74AB" w14:textId="73A760B8" w:rsidR="00940B3A" w:rsidRPr="00312ADE" w:rsidRDefault="00A3006E" w:rsidP="00A3006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Pentru zona de alimentare cu apă Câmpulung a</w:t>
      </w:r>
      <w:r w:rsidR="00940B3A" w:rsidRPr="00312ADE">
        <w:rPr>
          <w:rFonts w:eastAsia="Calibri" w:cstheme="minorHAnsi"/>
          <w:sz w:val="22"/>
          <w:szCs w:val="22"/>
          <w:lang w:eastAsia="en-US"/>
        </w:rPr>
        <w:t>u fost analizate două opţiuni</w:t>
      </w:r>
      <w:r w:rsidRPr="00312ADE">
        <w:rPr>
          <w:rFonts w:eastAsia="Calibri" w:cstheme="minorHAnsi"/>
          <w:sz w:val="22"/>
          <w:szCs w:val="22"/>
          <w:lang w:eastAsia="en-US"/>
        </w:rPr>
        <w:t xml:space="preserve"> în cadrul Master Planului, acestea fiind prezentate mai jos:</w:t>
      </w:r>
    </w:p>
    <w:p w14:paraId="0836908E" w14:textId="77777777" w:rsidR="00A05D65" w:rsidRPr="00312ADE" w:rsidRDefault="00940B3A" w:rsidP="00FD7F60">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b/>
          <w:bCs/>
          <w:i/>
          <w:iCs/>
          <w:color w:val="005EA6"/>
          <w:sz w:val="22"/>
          <w:szCs w:val="22"/>
          <w:lang w:eastAsia="en-US"/>
        </w:rPr>
        <w:t>Opţiunea 1</w:t>
      </w:r>
      <w:r w:rsidR="00A3006E" w:rsidRPr="00312ADE">
        <w:rPr>
          <w:rFonts w:eastAsia="Calibri" w:cstheme="minorHAnsi"/>
          <w:b/>
          <w:bCs/>
          <w:i/>
          <w:iCs/>
          <w:color w:val="005EA6"/>
          <w:sz w:val="22"/>
          <w:szCs w:val="22"/>
          <w:lang w:eastAsia="en-US"/>
        </w:rPr>
        <w:t xml:space="preserve"> S</w:t>
      </w:r>
      <w:r w:rsidRPr="00312ADE">
        <w:rPr>
          <w:rFonts w:eastAsia="Calibri" w:cstheme="minorHAnsi"/>
          <w:b/>
          <w:bCs/>
          <w:i/>
          <w:iCs/>
          <w:color w:val="005EA6"/>
          <w:sz w:val="22"/>
          <w:szCs w:val="22"/>
          <w:lang w:eastAsia="en-US"/>
        </w:rPr>
        <w:t>istem centralizat</w:t>
      </w:r>
      <w:r w:rsidR="00A3006E" w:rsidRPr="00312ADE">
        <w:rPr>
          <w:rFonts w:eastAsia="Calibri" w:cstheme="minorHAnsi"/>
          <w:sz w:val="22"/>
          <w:szCs w:val="22"/>
          <w:lang w:eastAsia="en-US"/>
        </w:rPr>
        <w:t xml:space="preserve">: </w:t>
      </w:r>
    </w:p>
    <w:p w14:paraId="7FE7D61C" w14:textId="77801871" w:rsidR="00940B3A" w:rsidRPr="00312ADE" w:rsidRDefault="00940B3A" w:rsidP="00A05D65">
      <w:pPr>
        <w:spacing w:before="120" w:after="120" w:line="264" w:lineRule="auto"/>
        <w:ind w:left="1080"/>
        <w:jc w:val="both"/>
        <w:rPr>
          <w:rFonts w:eastAsia="Calibri" w:cstheme="minorHAnsi"/>
          <w:sz w:val="22"/>
          <w:szCs w:val="22"/>
          <w:lang w:eastAsia="en-US"/>
        </w:rPr>
      </w:pPr>
      <w:r w:rsidRPr="00312ADE">
        <w:rPr>
          <w:rFonts w:eastAsia="Calibri" w:cstheme="minorHAnsi"/>
          <w:sz w:val="22"/>
          <w:szCs w:val="22"/>
          <w:lang w:eastAsia="en-US"/>
        </w:rPr>
        <w:t>Asigurarea cerinţei de apă se face din surse de suprafaţă (galeria forţată a UHE Voineşti) şi din</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 xml:space="preserve">surse subterane (6 foraje). Sistemul are </w:t>
      </w:r>
      <w:r w:rsidR="00A3006E" w:rsidRPr="00312ADE">
        <w:rPr>
          <w:rFonts w:eastAsia="Calibri" w:cstheme="minorHAnsi"/>
          <w:sz w:val="22"/>
          <w:szCs w:val="22"/>
          <w:lang w:eastAsia="en-US"/>
        </w:rPr>
        <w:t>î</w:t>
      </w:r>
      <w:r w:rsidRPr="00312ADE">
        <w:rPr>
          <w:rFonts w:eastAsia="Calibri" w:cstheme="minorHAnsi"/>
          <w:sz w:val="22"/>
          <w:szCs w:val="22"/>
          <w:lang w:eastAsia="en-US"/>
        </w:rPr>
        <w:t>n componenţă 39,6 km reţea de aducţiune, Staţia de</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Tratare Calea Pietroasă, 4 staţii de clorinare, 7 staţii de pompare (4 staţii de pompare noi),</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 xml:space="preserve">complexe de </w:t>
      </w:r>
      <w:r w:rsidR="00A3006E" w:rsidRPr="00312ADE">
        <w:rPr>
          <w:rFonts w:eastAsia="Calibri" w:cstheme="minorHAnsi"/>
          <w:sz w:val="22"/>
          <w:szCs w:val="22"/>
          <w:lang w:eastAsia="en-US"/>
        </w:rPr>
        <w:t>î</w:t>
      </w:r>
      <w:r w:rsidRPr="00312ADE">
        <w:rPr>
          <w:rFonts w:eastAsia="Calibri" w:cstheme="minorHAnsi"/>
          <w:sz w:val="22"/>
          <w:szCs w:val="22"/>
          <w:lang w:eastAsia="en-US"/>
        </w:rPr>
        <w:t>nmagazinare cu o capacitate totală de 24.880 m3 (3.000 m3 construcţii noi) şi</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387,6 km reţele de distribuţie (58,9 km reţele noi).</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 xml:space="preserve">Avantajul acestei opţiuni </w:t>
      </w:r>
      <w:r w:rsidR="00A3006E" w:rsidRPr="00312ADE">
        <w:rPr>
          <w:rFonts w:eastAsia="Calibri" w:cstheme="minorHAnsi"/>
          <w:sz w:val="22"/>
          <w:szCs w:val="22"/>
          <w:lang w:eastAsia="en-US"/>
        </w:rPr>
        <w:t>î</w:t>
      </w:r>
      <w:r w:rsidRPr="00312ADE">
        <w:rPr>
          <w:rFonts w:eastAsia="Calibri" w:cstheme="minorHAnsi"/>
          <w:sz w:val="22"/>
          <w:szCs w:val="22"/>
          <w:lang w:eastAsia="en-US"/>
        </w:rPr>
        <w:t>l constituie utilizarea debitelor disponibile ale Staţiei de Tratare Calea</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 xml:space="preserve">Pietroasă pentru alimentarea cu apă a localităţilor incluse </w:t>
      </w:r>
      <w:r w:rsidR="00A3006E" w:rsidRPr="00312ADE">
        <w:rPr>
          <w:rFonts w:eastAsia="Calibri" w:cstheme="minorHAnsi"/>
          <w:sz w:val="22"/>
          <w:szCs w:val="22"/>
          <w:lang w:eastAsia="en-US"/>
        </w:rPr>
        <w:t>î</w:t>
      </w:r>
      <w:r w:rsidRPr="00312ADE">
        <w:rPr>
          <w:rFonts w:eastAsia="Calibri" w:cstheme="minorHAnsi"/>
          <w:sz w:val="22"/>
          <w:szCs w:val="22"/>
          <w:lang w:eastAsia="en-US"/>
        </w:rPr>
        <w:t>n sistem.</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 xml:space="preserve">Dezavantajul acestei soluţii propuse </w:t>
      </w:r>
      <w:r w:rsidR="00A3006E" w:rsidRPr="00312ADE">
        <w:rPr>
          <w:rFonts w:eastAsia="Calibri" w:cstheme="minorHAnsi"/>
          <w:sz w:val="22"/>
          <w:szCs w:val="22"/>
          <w:lang w:eastAsia="en-US"/>
        </w:rPr>
        <w:t>î</w:t>
      </w:r>
      <w:r w:rsidRPr="00312ADE">
        <w:rPr>
          <w:rFonts w:eastAsia="Calibri" w:cstheme="minorHAnsi"/>
          <w:sz w:val="22"/>
          <w:szCs w:val="22"/>
          <w:lang w:eastAsia="en-US"/>
        </w:rPr>
        <w:t>l constituie necesitatea reabilitării conductelor de aducţiune</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care face legătura cu localitatea Schitu Goleşti (L = 10 km).</w:t>
      </w:r>
    </w:p>
    <w:p w14:paraId="2B60870A" w14:textId="77777777" w:rsidR="00A05D65" w:rsidRPr="00312ADE" w:rsidRDefault="00940B3A" w:rsidP="00506578">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b/>
          <w:bCs/>
          <w:i/>
          <w:iCs/>
          <w:color w:val="005EA6"/>
          <w:sz w:val="22"/>
          <w:szCs w:val="22"/>
          <w:lang w:eastAsia="en-US"/>
        </w:rPr>
        <w:t xml:space="preserve">Opţiunea 2 </w:t>
      </w:r>
      <w:r w:rsidR="00A3006E" w:rsidRPr="00312ADE">
        <w:rPr>
          <w:rFonts w:eastAsia="Calibri" w:cstheme="minorHAnsi"/>
          <w:b/>
          <w:bCs/>
          <w:i/>
          <w:iCs/>
          <w:color w:val="005EA6"/>
          <w:sz w:val="22"/>
          <w:szCs w:val="22"/>
          <w:lang w:eastAsia="en-US"/>
        </w:rPr>
        <w:t>S</w:t>
      </w:r>
      <w:r w:rsidRPr="00312ADE">
        <w:rPr>
          <w:rFonts w:eastAsia="Calibri" w:cstheme="minorHAnsi"/>
          <w:b/>
          <w:bCs/>
          <w:i/>
          <w:iCs/>
          <w:color w:val="005EA6"/>
          <w:sz w:val="22"/>
          <w:szCs w:val="22"/>
          <w:lang w:eastAsia="en-US"/>
        </w:rPr>
        <w:t>istem descentralizat</w:t>
      </w:r>
      <w:r w:rsidR="00A3006E" w:rsidRPr="00312ADE">
        <w:rPr>
          <w:rFonts w:eastAsia="Calibri" w:cstheme="minorHAnsi"/>
          <w:sz w:val="22"/>
          <w:szCs w:val="22"/>
          <w:lang w:eastAsia="en-US"/>
        </w:rPr>
        <w:t xml:space="preserve">: </w:t>
      </w:r>
    </w:p>
    <w:p w14:paraId="56045CBF" w14:textId="30544179" w:rsidR="00940B3A" w:rsidRPr="00312ADE" w:rsidRDefault="00940B3A" w:rsidP="00A05D65">
      <w:pPr>
        <w:spacing w:before="120" w:after="120" w:line="264" w:lineRule="auto"/>
        <w:ind w:left="1080"/>
        <w:jc w:val="both"/>
        <w:rPr>
          <w:rFonts w:eastAsia="Calibri" w:cstheme="minorHAnsi"/>
          <w:sz w:val="22"/>
          <w:szCs w:val="22"/>
          <w:lang w:eastAsia="en-US"/>
        </w:rPr>
      </w:pPr>
      <w:r w:rsidRPr="00312ADE">
        <w:rPr>
          <w:rFonts w:eastAsia="Calibri" w:cstheme="minorHAnsi"/>
          <w:sz w:val="22"/>
          <w:szCs w:val="22"/>
          <w:lang w:eastAsia="en-US"/>
        </w:rPr>
        <w:t>Asigurarea cerinţei de apă se face din sursa de suprafaţă ( captare nouă Polder Lereşti) şi din</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sursa subterană 11 foraje ( 5 foraje noi). Sistemul cuprinde 29,6 km reţea de aducţiune, Staţia de</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 xml:space="preserve">tratare Calea Pietroasă, 5 staţii de clorinare, 7 staţii de pompare, facilităţi de </w:t>
      </w:r>
      <w:r w:rsidR="00ED114F" w:rsidRPr="00312ADE">
        <w:rPr>
          <w:rFonts w:eastAsia="Calibri" w:cstheme="minorHAnsi"/>
          <w:sz w:val="22"/>
          <w:szCs w:val="22"/>
          <w:lang w:eastAsia="en-US"/>
        </w:rPr>
        <w:t>î</w:t>
      </w:r>
      <w:r w:rsidRPr="00312ADE">
        <w:rPr>
          <w:rFonts w:eastAsia="Calibri" w:cstheme="minorHAnsi"/>
          <w:sz w:val="22"/>
          <w:szCs w:val="22"/>
          <w:lang w:eastAsia="en-US"/>
        </w:rPr>
        <w:t>nmagazinare cu o</w:t>
      </w:r>
      <w:r w:rsidR="00A3006E" w:rsidRPr="00312ADE">
        <w:rPr>
          <w:rFonts w:eastAsia="Calibri" w:cstheme="minorHAnsi"/>
          <w:sz w:val="22"/>
          <w:szCs w:val="22"/>
          <w:lang w:eastAsia="en-US"/>
        </w:rPr>
        <w:t xml:space="preserve"> </w:t>
      </w:r>
      <w:r w:rsidRPr="00312ADE">
        <w:rPr>
          <w:rFonts w:eastAsia="Calibri" w:cstheme="minorHAnsi"/>
          <w:sz w:val="22"/>
          <w:szCs w:val="22"/>
          <w:lang w:eastAsia="en-US"/>
        </w:rPr>
        <w:t>capacitate totală de 24.880 m3 şi 387,6 km reţea de distribuţie.</w:t>
      </w:r>
      <w:r w:rsidR="00ED114F" w:rsidRPr="00312ADE">
        <w:rPr>
          <w:rFonts w:eastAsia="Calibri" w:cstheme="minorHAnsi"/>
          <w:sz w:val="22"/>
          <w:szCs w:val="22"/>
          <w:lang w:eastAsia="en-US"/>
        </w:rPr>
        <w:t xml:space="preserve"> </w:t>
      </w:r>
      <w:r w:rsidRPr="00312ADE">
        <w:rPr>
          <w:rFonts w:eastAsia="Calibri" w:cstheme="minorHAnsi"/>
          <w:sz w:val="22"/>
          <w:szCs w:val="22"/>
          <w:lang w:eastAsia="en-US"/>
        </w:rPr>
        <w:t>Pentru localităţile Campulung, Bughea de Sus, Bughea de Jos, Valea Mare Pravăţ şi Lereşti</w:t>
      </w:r>
      <w:r w:rsidR="00ED114F" w:rsidRPr="00312ADE">
        <w:rPr>
          <w:rFonts w:eastAsia="Calibri" w:cstheme="minorHAnsi"/>
          <w:sz w:val="22"/>
          <w:szCs w:val="22"/>
          <w:lang w:eastAsia="en-US"/>
        </w:rPr>
        <w:t xml:space="preserve"> </w:t>
      </w:r>
      <w:r w:rsidRPr="00312ADE">
        <w:rPr>
          <w:rFonts w:eastAsia="Calibri" w:cstheme="minorHAnsi"/>
          <w:sz w:val="22"/>
          <w:szCs w:val="22"/>
          <w:lang w:eastAsia="en-US"/>
        </w:rPr>
        <w:t xml:space="preserve">soluţia tehnică de alimentare cu apă este aceeaşi ca la opţiunea 1. </w:t>
      </w:r>
      <w:r w:rsidR="00ED114F" w:rsidRPr="00312ADE">
        <w:rPr>
          <w:rFonts w:eastAsia="Calibri" w:cstheme="minorHAnsi"/>
          <w:sz w:val="22"/>
          <w:szCs w:val="22"/>
          <w:lang w:eastAsia="en-US"/>
        </w:rPr>
        <w:t>Î</w:t>
      </w:r>
      <w:r w:rsidRPr="00312ADE">
        <w:rPr>
          <w:rFonts w:eastAsia="Calibri" w:cstheme="minorHAnsi"/>
          <w:sz w:val="22"/>
          <w:szCs w:val="22"/>
          <w:lang w:eastAsia="en-US"/>
        </w:rPr>
        <w:t>n cazul localităţii Schitu</w:t>
      </w:r>
      <w:r w:rsidR="00ED114F" w:rsidRPr="00312ADE">
        <w:rPr>
          <w:rFonts w:eastAsia="Calibri" w:cstheme="minorHAnsi"/>
          <w:sz w:val="22"/>
          <w:szCs w:val="22"/>
          <w:lang w:eastAsia="en-US"/>
        </w:rPr>
        <w:t xml:space="preserve"> </w:t>
      </w:r>
      <w:r w:rsidRPr="00312ADE">
        <w:rPr>
          <w:rFonts w:eastAsia="Calibri" w:cstheme="minorHAnsi"/>
          <w:sz w:val="22"/>
          <w:szCs w:val="22"/>
          <w:lang w:eastAsia="en-US"/>
        </w:rPr>
        <w:t>Goleşti este necesară execuţia unor facilităţi noi de captare şi tratare.</w:t>
      </w:r>
      <w:r w:rsidR="00ED114F" w:rsidRPr="00312ADE">
        <w:rPr>
          <w:rFonts w:eastAsia="Calibri" w:cstheme="minorHAnsi"/>
          <w:sz w:val="22"/>
          <w:szCs w:val="22"/>
          <w:lang w:eastAsia="en-US"/>
        </w:rPr>
        <w:t xml:space="preserve"> </w:t>
      </w:r>
      <w:r w:rsidRPr="00312ADE">
        <w:rPr>
          <w:rFonts w:eastAsia="Calibri" w:cstheme="minorHAnsi"/>
          <w:sz w:val="22"/>
          <w:szCs w:val="22"/>
          <w:lang w:eastAsia="en-US"/>
        </w:rPr>
        <w:t>Avantajul acestei opţiun</w:t>
      </w:r>
      <w:r w:rsidR="00ED114F" w:rsidRPr="00312ADE">
        <w:rPr>
          <w:rFonts w:eastAsia="Calibri" w:cstheme="minorHAnsi"/>
          <w:sz w:val="22"/>
          <w:szCs w:val="22"/>
          <w:lang w:eastAsia="en-US"/>
        </w:rPr>
        <w:t>i</w:t>
      </w:r>
      <w:r w:rsidRPr="00312ADE">
        <w:rPr>
          <w:rFonts w:eastAsia="Calibri" w:cstheme="minorHAnsi"/>
          <w:sz w:val="22"/>
          <w:szCs w:val="22"/>
          <w:lang w:eastAsia="en-US"/>
        </w:rPr>
        <w:t xml:space="preserve"> este reprezentat de eliminarea lucrărilor de reabilitare a conductelor de</w:t>
      </w:r>
      <w:r w:rsidR="00ED114F" w:rsidRPr="00312ADE">
        <w:rPr>
          <w:rFonts w:eastAsia="Calibri" w:cstheme="minorHAnsi"/>
          <w:sz w:val="22"/>
          <w:szCs w:val="22"/>
          <w:lang w:eastAsia="en-US"/>
        </w:rPr>
        <w:t xml:space="preserve"> </w:t>
      </w:r>
      <w:r w:rsidRPr="00312ADE">
        <w:rPr>
          <w:rFonts w:eastAsia="Calibri" w:cstheme="minorHAnsi"/>
          <w:sz w:val="22"/>
          <w:szCs w:val="22"/>
          <w:lang w:eastAsia="en-US"/>
        </w:rPr>
        <w:t xml:space="preserve">aducţiune care fac legătura </w:t>
      </w:r>
      <w:r w:rsidR="00ED114F" w:rsidRPr="00312ADE">
        <w:rPr>
          <w:rFonts w:eastAsia="Calibri" w:cstheme="minorHAnsi"/>
          <w:sz w:val="22"/>
          <w:szCs w:val="22"/>
          <w:lang w:eastAsia="en-US"/>
        </w:rPr>
        <w:t>î</w:t>
      </w:r>
      <w:r w:rsidRPr="00312ADE">
        <w:rPr>
          <w:rFonts w:eastAsia="Calibri" w:cstheme="minorHAnsi"/>
          <w:sz w:val="22"/>
          <w:szCs w:val="22"/>
          <w:lang w:eastAsia="en-US"/>
        </w:rPr>
        <w:t>ntre Campulung şi Schitu Goleşti.</w:t>
      </w:r>
      <w:r w:rsidR="00ED114F" w:rsidRPr="00312ADE">
        <w:rPr>
          <w:rFonts w:eastAsia="Calibri" w:cstheme="minorHAnsi"/>
          <w:sz w:val="22"/>
          <w:szCs w:val="22"/>
          <w:lang w:eastAsia="en-US"/>
        </w:rPr>
        <w:t xml:space="preserve"> </w:t>
      </w:r>
      <w:r w:rsidRPr="00312ADE">
        <w:rPr>
          <w:rFonts w:eastAsia="Calibri" w:cstheme="minorHAnsi"/>
          <w:sz w:val="22"/>
          <w:szCs w:val="22"/>
          <w:lang w:eastAsia="en-US"/>
        </w:rPr>
        <w:t xml:space="preserve">Dezavantajul </w:t>
      </w:r>
      <w:r w:rsidR="00ED114F" w:rsidRPr="00312ADE">
        <w:rPr>
          <w:rFonts w:eastAsia="Calibri" w:cstheme="minorHAnsi"/>
          <w:sz w:val="22"/>
          <w:szCs w:val="22"/>
          <w:lang w:eastAsia="en-US"/>
        </w:rPr>
        <w:t>î</w:t>
      </w:r>
      <w:r w:rsidRPr="00312ADE">
        <w:rPr>
          <w:rFonts w:eastAsia="Calibri" w:cstheme="minorHAnsi"/>
          <w:sz w:val="22"/>
          <w:szCs w:val="22"/>
          <w:lang w:eastAsia="en-US"/>
        </w:rPr>
        <w:t>l constituie faptul că va fi necesar ca pentru localitatea Schitu Goleşti să fie</w:t>
      </w:r>
      <w:r w:rsidR="00ED114F" w:rsidRPr="00312ADE">
        <w:rPr>
          <w:rFonts w:eastAsia="Calibri" w:cstheme="minorHAnsi"/>
          <w:sz w:val="22"/>
          <w:szCs w:val="22"/>
          <w:lang w:eastAsia="en-US"/>
        </w:rPr>
        <w:t xml:space="preserve"> </w:t>
      </w:r>
      <w:r w:rsidRPr="00312ADE">
        <w:rPr>
          <w:rFonts w:eastAsia="Calibri" w:cstheme="minorHAnsi"/>
          <w:sz w:val="22"/>
          <w:szCs w:val="22"/>
          <w:lang w:eastAsia="en-US"/>
        </w:rPr>
        <w:t>prevăzute facilităţi noi de captare şi tratare.</w:t>
      </w:r>
    </w:p>
    <w:p w14:paraId="43668DA0" w14:textId="2B48FF45" w:rsidR="00940B3A" w:rsidRPr="00312ADE" w:rsidRDefault="00ED114F" w:rsidP="00ED114F">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w:t>
      </w:r>
      <w:r w:rsidR="00940B3A" w:rsidRPr="00312ADE">
        <w:rPr>
          <w:rFonts w:eastAsia="Calibri" w:cstheme="minorHAnsi"/>
          <w:sz w:val="22"/>
          <w:szCs w:val="22"/>
          <w:lang w:eastAsia="en-US"/>
        </w:rPr>
        <w:t>n tabelul următor se indică principalele caracteristici pentru cele 2 opţiuni</w:t>
      </w:r>
      <w:r w:rsidRPr="00312ADE">
        <w:rPr>
          <w:rFonts w:eastAsia="Calibri" w:cstheme="minorHAnsi"/>
          <w:sz w:val="22"/>
          <w:szCs w:val="22"/>
          <w:lang w:eastAsia="en-US"/>
        </w:rPr>
        <w:t xml:space="preserve"> analizate pentru zona de alimentare cu apă Câmpulung.</w:t>
      </w:r>
    </w:p>
    <w:p w14:paraId="7BDA686D" w14:textId="37556AE1" w:rsidR="00ED114F" w:rsidRPr="00312ADE" w:rsidRDefault="00ED114F" w:rsidP="00ED114F">
      <w:pPr>
        <w:pStyle w:val="Caption"/>
        <w:keepNext/>
        <w:spacing w:before="240" w:line="264" w:lineRule="auto"/>
        <w:ind w:left="360"/>
        <w:rPr>
          <w:rFonts w:asciiTheme="minorHAnsi" w:hAnsiTheme="minorHAnsi" w:cstheme="minorHAnsi"/>
          <w:b w:val="0"/>
          <w:bCs/>
          <w:i/>
          <w:iCs/>
          <w:color w:val="005EA6"/>
        </w:rPr>
      </w:pPr>
      <w:bookmarkStart w:id="65" w:name="_Toc137030377"/>
      <w:r w:rsidRPr="00312ADE">
        <w:rPr>
          <w:rFonts w:asciiTheme="minorHAnsi" w:hAnsiTheme="minorHAnsi" w:cstheme="minorHAnsi"/>
          <w:b w:val="0"/>
          <w:bCs/>
          <w:i/>
          <w:iCs/>
          <w:color w:val="005EA6"/>
        </w:rPr>
        <w:lastRenderedPageBreak/>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8</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Opțiunile de investiții din MP județului Argeș pentru zona de alimentare cu apă Câmpulung</w:t>
      </w:r>
      <w:bookmarkEnd w:id="65"/>
    </w:p>
    <w:p w14:paraId="72ED1594" w14:textId="026048B4" w:rsidR="00940B3A" w:rsidRPr="00312ADE" w:rsidRDefault="00940B3A" w:rsidP="00ED114F">
      <w:pPr>
        <w:jc w:val="center"/>
        <w:rPr>
          <w:rFonts w:ascii="Arial" w:hAnsi="Arial" w:cs="Arial"/>
          <w:sz w:val="21"/>
          <w:szCs w:val="21"/>
        </w:rPr>
      </w:pPr>
      <w:r w:rsidRPr="00312ADE">
        <w:rPr>
          <w:rFonts w:ascii="Arial" w:hAnsi="Arial" w:cs="Arial"/>
          <w:noProof/>
          <w:sz w:val="21"/>
          <w:szCs w:val="21"/>
        </w:rPr>
        <w:drawing>
          <wp:inline distT="0" distB="0" distL="0" distR="0" wp14:anchorId="42D1DEFB" wp14:editId="257A7386">
            <wp:extent cx="4615526" cy="1594930"/>
            <wp:effectExtent l="0" t="0" r="0" b="5715"/>
            <wp:docPr id="2" name="Imagine 2"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descr="O imagine care conține masă&#10;&#10;Descriere generată automat"/>
                    <pic:cNvPicPr/>
                  </pic:nvPicPr>
                  <pic:blipFill>
                    <a:blip r:embed="rId13"/>
                    <a:stretch>
                      <a:fillRect/>
                    </a:stretch>
                  </pic:blipFill>
                  <pic:spPr>
                    <a:xfrm>
                      <a:off x="0" y="0"/>
                      <a:ext cx="4705481" cy="1626015"/>
                    </a:xfrm>
                    <a:prstGeom prst="rect">
                      <a:avLst/>
                    </a:prstGeom>
                  </pic:spPr>
                </pic:pic>
              </a:graphicData>
            </a:graphic>
          </wp:inline>
        </w:drawing>
      </w:r>
    </w:p>
    <w:p w14:paraId="1EE65680" w14:textId="04724314" w:rsidR="00940B3A" w:rsidRPr="00312ADE" w:rsidRDefault="00940B3A" w:rsidP="00ED114F">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Avantajele şi dezavantajele opţiunilor analizate sunt prezentate </w:t>
      </w:r>
      <w:r w:rsidR="00ED114F" w:rsidRPr="00312ADE">
        <w:rPr>
          <w:rFonts w:eastAsia="Calibri" w:cstheme="minorHAnsi"/>
          <w:sz w:val="22"/>
          <w:szCs w:val="22"/>
          <w:lang w:eastAsia="en-US"/>
        </w:rPr>
        <w:t>î</w:t>
      </w:r>
      <w:r w:rsidRPr="00312ADE">
        <w:rPr>
          <w:rFonts w:eastAsia="Calibri" w:cstheme="minorHAnsi"/>
          <w:sz w:val="22"/>
          <w:szCs w:val="22"/>
          <w:lang w:eastAsia="en-US"/>
        </w:rPr>
        <w:t>n tabelul următor</w:t>
      </w:r>
      <w:r w:rsidR="00313314">
        <w:rPr>
          <w:rFonts w:eastAsia="Calibri" w:cstheme="minorHAnsi"/>
          <w:sz w:val="22"/>
          <w:szCs w:val="22"/>
          <w:lang w:eastAsia="en-US"/>
        </w:rPr>
        <w:t>.</w:t>
      </w:r>
    </w:p>
    <w:p w14:paraId="35312A97" w14:textId="6DDA0605" w:rsidR="00ED114F" w:rsidRPr="00312ADE" w:rsidRDefault="00ED114F" w:rsidP="00ED114F">
      <w:pPr>
        <w:pStyle w:val="Caption"/>
        <w:keepNext/>
        <w:spacing w:before="240" w:line="264" w:lineRule="auto"/>
        <w:ind w:left="360"/>
        <w:rPr>
          <w:rFonts w:asciiTheme="minorHAnsi" w:hAnsiTheme="minorHAnsi" w:cstheme="minorHAnsi"/>
          <w:b w:val="0"/>
          <w:bCs/>
          <w:i/>
          <w:iCs/>
          <w:color w:val="005EA6"/>
        </w:rPr>
      </w:pPr>
      <w:bookmarkStart w:id="66" w:name="_Toc137030378"/>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9</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Avantajele și dezavantajele opțiunilor de investiții pentru zona de alimentare cu apă Câmpulung</w:t>
      </w:r>
      <w:bookmarkEnd w:id="66"/>
    </w:p>
    <w:p w14:paraId="6ABE4AEB" w14:textId="414229FD" w:rsidR="00940B3A" w:rsidRPr="00312ADE" w:rsidRDefault="00940B3A" w:rsidP="00ED114F">
      <w:pPr>
        <w:jc w:val="center"/>
        <w:rPr>
          <w:rFonts w:eastAsia="Calibri" w:cstheme="minorHAnsi"/>
          <w:highlight w:val="cyan"/>
        </w:rPr>
      </w:pPr>
      <w:r w:rsidRPr="00312ADE">
        <w:rPr>
          <w:rFonts w:eastAsia="Calibri" w:cstheme="minorHAnsi"/>
          <w:noProof/>
        </w:rPr>
        <w:drawing>
          <wp:inline distT="0" distB="0" distL="0" distR="0" wp14:anchorId="22519725" wp14:editId="0F11161D">
            <wp:extent cx="4648001" cy="1938812"/>
            <wp:effectExtent l="0" t="0" r="635" b="4445"/>
            <wp:docPr id="3" name="Imagine 3"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descr="O imagine care conține text&#10;&#10;Descriere generată automat"/>
                    <pic:cNvPicPr/>
                  </pic:nvPicPr>
                  <pic:blipFill>
                    <a:blip r:embed="rId14"/>
                    <a:stretch>
                      <a:fillRect/>
                    </a:stretch>
                  </pic:blipFill>
                  <pic:spPr>
                    <a:xfrm>
                      <a:off x="0" y="0"/>
                      <a:ext cx="4745825" cy="1979617"/>
                    </a:xfrm>
                    <a:prstGeom prst="rect">
                      <a:avLst/>
                    </a:prstGeom>
                  </pic:spPr>
                </pic:pic>
              </a:graphicData>
            </a:graphic>
          </wp:inline>
        </w:drawing>
      </w:r>
    </w:p>
    <w:p w14:paraId="7CE28896" w14:textId="27241545" w:rsidR="00940B3A" w:rsidRPr="00312ADE" w:rsidRDefault="00DE23B8" w:rsidP="00DE23B8">
      <w:pPr>
        <w:spacing w:before="120" w:after="120" w:line="264" w:lineRule="auto"/>
        <w:ind w:left="360"/>
        <w:jc w:val="both"/>
        <w:rPr>
          <w:rFonts w:eastAsia="Calibri" w:cstheme="minorHAnsi"/>
          <w:sz w:val="22"/>
          <w:szCs w:val="22"/>
          <w:lang w:eastAsia="en-US"/>
        </w:rPr>
      </w:pPr>
      <w:r w:rsidRPr="00312ADE">
        <w:rPr>
          <w:rFonts w:eastAsia="Calibri" w:cstheme="minorHAnsi"/>
          <w:b/>
          <w:bCs/>
          <w:i/>
          <w:iCs/>
          <w:sz w:val="22"/>
          <w:szCs w:val="22"/>
          <w:lang w:eastAsia="en-US"/>
        </w:rPr>
        <w:t xml:space="preserve">Master Planul a </w:t>
      </w:r>
      <w:r w:rsidR="00940B3A" w:rsidRPr="00312ADE">
        <w:rPr>
          <w:rFonts w:eastAsia="Calibri" w:cstheme="minorHAnsi"/>
          <w:b/>
          <w:bCs/>
          <w:i/>
          <w:iCs/>
          <w:sz w:val="22"/>
          <w:szCs w:val="22"/>
          <w:lang w:eastAsia="en-US"/>
        </w:rPr>
        <w:t>propu</w:t>
      </w:r>
      <w:r w:rsidRPr="00312ADE">
        <w:rPr>
          <w:rFonts w:eastAsia="Calibri" w:cstheme="minorHAnsi"/>
          <w:b/>
          <w:bCs/>
          <w:i/>
          <w:iCs/>
          <w:sz w:val="22"/>
          <w:szCs w:val="22"/>
          <w:lang w:eastAsia="en-US"/>
        </w:rPr>
        <w:t xml:space="preserve">s </w:t>
      </w:r>
      <w:r w:rsidR="00940B3A" w:rsidRPr="00312ADE">
        <w:rPr>
          <w:rFonts w:eastAsia="Calibri" w:cstheme="minorHAnsi"/>
          <w:b/>
          <w:bCs/>
          <w:i/>
          <w:iCs/>
          <w:sz w:val="22"/>
          <w:szCs w:val="22"/>
          <w:lang w:eastAsia="en-US"/>
        </w:rPr>
        <w:t>adoptarea Opţiunii 2 pentru dezvoltarea infrastructurii de apă din sistemul</w:t>
      </w:r>
      <w:r w:rsidRPr="00312ADE">
        <w:rPr>
          <w:rFonts w:eastAsia="Calibri" w:cstheme="minorHAnsi"/>
          <w:b/>
          <w:bCs/>
          <w:i/>
          <w:iCs/>
          <w:sz w:val="22"/>
          <w:szCs w:val="22"/>
          <w:lang w:eastAsia="en-US"/>
        </w:rPr>
        <w:t xml:space="preserve"> Câmpulung</w:t>
      </w:r>
      <w:r w:rsidR="00940B3A" w:rsidRPr="00312ADE">
        <w:rPr>
          <w:rFonts w:eastAsia="Calibri" w:cstheme="minorHAnsi"/>
          <w:sz w:val="22"/>
          <w:szCs w:val="22"/>
          <w:lang w:eastAsia="en-US"/>
        </w:rPr>
        <w:t>, datorită reducerii necesarului de lucrări de</w:t>
      </w:r>
      <w:r w:rsidRPr="00312ADE">
        <w:rPr>
          <w:rFonts w:eastAsia="Calibri" w:cstheme="minorHAnsi"/>
          <w:sz w:val="22"/>
          <w:szCs w:val="22"/>
          <w:lang w:eastAsia="en-US"/>
        </w:rPr>
        <w:t xml:space="preserve"> </w:t>
      </w:r>
      <w:r w:rsidR="00940B3A" w:rsidRPr="00312ADE">
        <w:rPr>
          <w:rFonts w:eastAsia="Calibri" w:cstheme="minorHAnsi"/>
          <w:sz w:val="22"/>
          <w:szCs w:val="22"/>
          <w:lang w:eastAsia="en-US"/>
        </w:rPr>
        <w:t>reabilitare şi a costurilor aferente.</w:t>
      </w:r>
    </w:p>
    <w:p w14:paraId="3BF91C20" w14:textId="1FCD0254" w:rsidR="00940B3A" w:rsidRPr="00312ADE" w:rsidRDefault="00DE23B8" w:rsidP="00DE23B8">
      <w:pPr>
        <w:spacing w:before="120" w:after="120" w:line="264" w:lineRule="auto"/>
        <w:ind w:left="360"/>
        <w:jc w:val="both"/>
        <w:rPr>
          <w:rFonts w:eastAsia="Calibri" w:cstheme="minorHAnsi"/>
          <w:b/>
          <w:bCs/>
          <w:i/>
          <w:iCs/>
          <w:color w:val="005EA6"/>
          <w:sz w:val="22"/>
          <w:szCs w:val="22"/>
          <w:lang w:eastAsia="en-US"/>
        </w:rPr>
      </w:pPr>
      <w:r w:rsidRPr="00312ADE">
        <w:rPr>
          <w:rFonts w:eastAsia="Calibri" w:cstheme="minorHAnsi"/>
          <w:b/>
          <w:bCs/>
          <w:i/>
          <w:iCs/>
          <w:color w:val="005EA6"/>
          <w:sz w:val="22"/>
          <w:szCs w:val="22"/>
          <w:lang w:eastAsia="en-US"/>
        </w:rPr>
        <w:t xml:space="preserve">Aglomerarea Câmpulung privind colectarea / epurarea apelor uzate conform Master Planului </w:t>
      </w:r>
      <w:r w:rsidRPr="00312ADE">
        <w:rPr>
          <w:rFonts w:eastAsia="Calibri" w:cstheme="minorHAnsi"/>
          <w:sz w:val="22"/>
          <w:szCs w:val="22"/>
          <w:lang w:eastAsia="en-US"/>
        </w:rPr>
        <w:t xml:space="preserve">cuprinde </w:t>
      </w:r>
      <w:r w:rsidRPr="00312ADE">
        <w:rPr>
          <w:rFonts w:eastAsia="Calibri" w:cstheme="minorHAnsi"/>
          <w:i/>
          <w:iCs/>
          <w:color w:val="005EA6"/>
          <w:sz w:val="22"/>
          <w:szCs w:val="22"/>
          <w:lang w:eastAsia="en-US"/>
        </w:rPr>
        <w:t>municipiul Câmpulung-Muscel şi comunele Schitu-Goleşti, Lereşti, Valea Mare Pravăţ și Bughea de Sus</w:t>
      </w:r>
      <w:r w:rsidRPr="00312ADE">
        <w:rPr>
          <w:rFonts w:eastAsia="Calibri" w:cstheme="minorHAnsi"/>
          <w:b/>
          <w:bCs/>
          <w:i/>
          <w:iCs/>
          <w:color w:val="005EA6"/>
          <w:sz w:val="22"/>
          <w:szCs w:val="22"/>
          <w:lang w:eastAsia="en-US"/>
        </w:rPr>
        <w:t xml:space="preserve">, </w:t>
      </w:r>
      <w:r w:rsidRPr="00312ADE">
        <w:rPr>
          <w:rFonts w:eastAsia="Calibri" w:cstheme="minorHAnsi"/>
          <w:sz w:val="22"/>
          <w:szCs w:val="22"/>
          <w:lang w:eastAsia="en-US"/>
        </w:rPr>
        <w:t xml:space="preserve">cu o </w:t>
      </w:r>
      <w:r w:rsidR="00940B3A" w:rsidRPr="00312ADE">
        <w:rPr>
          <w:rFonts w:eastAsia="Calibri" w:cstheme="minorHAnsi"/>
          <w:sz w:val="22"/>
          <w:szCs w:val="22"/>
          <w:lang w:eastAsia="en-US"/>
        </w:rPr>
        <w:t>populaţi</w:t>
      </w:r>
      <w:r w:rsidRPr="00312ADE">
        <w:rPr>
          <w:rFonts w:eastAsia="Calibri" w:cstheme="minorHAnsi"/>
          <w:sz w:val="22"/>
          <w:szCs w:val="22"/>
          <w:lang w:eastAsia="en-US"/>
        </w:rPr>
        <w:t>e</w:t>
      </w:r>
      <w:r w:rsidR="00940B3A" w:rsidRPr="00312ADE">
        <w:rPr>
          <w:rFonts w:eastAsia="Calibri" w:cstheme="minorHAnsi"/>
          <w:sz w:val="22"/>
          <w:szCs w:val="22"/>
          <w:lang w:eastAsia="en-US"/>
        </w:rPr>
        <w:t xml:space="preserve"> echivalentă estimată la nivelul</w:t>
      </w:r>
      <w:r w:rsidRPr="00312ADE">
        <w:rPr>
          <w:rFonts w:eastAsia="Calibri" w:cstheme="minorHAnsi"/>
          <w:sz w:val="22"/>
          <w:szCs w:val="22"/>
          <w:lang w:eastAsia="en-US"/>
        </w:rPr>
        <w:t xml:space="preserve"> </w:t>
      </w:r>
      <w:r w:rsidR="00940B3A" w:rsidRPr="00312ADE">
        <w:rPr>
          <w:rFonts w:eastAsia="Calibri" w:cstheme="minorHAnsi"/>
          <w:sz w:val="22"/>
          <w:szCs w:val="22"/>
          <w:lang w:eastAsia="en-US"/>
        </w:rPr>
        <w:t>anului 2015 de 56.810 l.e.</w:t>
      </w:r>
    </w:p>
    <w:p w14:paraId="06B9E127" w14:textId="177827E3" w:rsidR="00DE23B8" w:rsidRPr="00312ADE" w:rsidRDefault="00DE23B8" w:rsidP="00DE23B8">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Pentru aglomerarea Câmpulung aferentă colectării și epurării apelor uzate au fost analizate două opţiuni în cadrul Master Planului, acestea fiind prezentate mai jos:</w:t>
      </w:r>
    </w:p>
    <w:p w14:paraId="5D17B3B1" w14:textId="1446DDF9" w:rsidR="00DE23B8" w:rsidRPr="00312ADE" w:rsidRDefault="00DE23B8" w:rsidP="004A5EAA">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b/>
          <w:bCs/>
          <w:i/>
          <w:iCs/>
          <w:color w:val="005EA6"/>
          <w:sz w:val="22"/>
          <w:szCs w:val="22"/>
          <w:lang w:eastAsia="en-US"/>
        </w:rPr>
        <w:t xml:space="preserve">Opţiunea 1: </w:t>
      </w:r>
      <w:r w:rsidRPr="00312ADE">
        <w:rPr>
          <w:rFonts w:eastAsia="Calibri" w:cstheme="minorHAnsi"/>
          <w:sz w:val="22"/>
          <w:szCs w:val="22"/>
          <w:lang w:eastAsia="en-US"/>
        </w:rPr>
        <w:t>colectarea apelor uzate în sistem centralizat şi reabilitarea Staţiei de epurare Campulung. Datorită configuraţiei terenului sunt necesare 9 stații de pompare a apelor uzate.</w:t>
      </w:r>
    </w:p>
    <w:p w14:paraId="63A2795F" w14:textId="44F16DC4" w:rsidR="00940B3A" w:rsidRPr="00312ADE" w:rsidRDefault="00940B3A" w:rsidP="00355D7A">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b/>
          <w:bCs/>
          <w:i/>
          <w:iCs/>
          <w:color w:val="005EA6"/>
          <w:sz w:val="22"/>
          <w:szCs w:val="22"/>
          <w:lang w:eastAsia="en-US"/>
        </w:rPr>
        <w:t xml:space="preserve">Opţiunea 2: </w:t>
      </w:r>
      <w:r w:rsidRPr="00312ADE">
        <w:rPr>
          <w:rFonts w:eastAsia="Calibri" w:cstheme="minorHAnsi"/>
          <w:sz w:val="22"/>
          <w:szCs w:val="22"/>
          <w:lang w:eastAsia="en-US"/>
        </w:rPr>
        <w:t xml:space="preserve">sisteme independente care cuprind 3 </w:t>
      </w:r>
      <w:r w:rsidR="00DE23B8" w:rsidRPr="00312ADE">
        <w:rPr>
          <w:rFonts w:eastAsia="Calibri" w:cstheme="minorHAnsi"/>
          <w:sz w:val="22"/>
          <w:szCs w:val="22"/>
          <w:lang w:eastAsia="en-US"/>
        </w:rPr>
        <w:t>sisteme de epurare</w:t>
      </w:r>
      <w:r w:rsidRPr="00312ADE">
        <w:rPr>
          <w:rFonts w:eastAsia="Calibri" w:cstheme="minorHAnsi"/>
          <w:sz w:val="22"/>
          <w:szCs w:val="22"/>
          <w:lang w:eastAsia="en-US"/>
        </w:rPr>
        <w:t xml:space="preserve">: </w:t>
      </w:r>
      <w:r w:rsidR="00DE23B8" w:rsidRPr="00312ADE">
        <w:rPr>
          <w:rFonts w:eastAsia="Calibri" w:cstheme="minorHAnsi"/>
          <w:sz w:val="22"/>
          <w:szCs w:val="22"/>
          <w:lang w:eastAsia="en-US"/>
        </w:rPr>
        <w:t>Câmpulung</w:t>
      </w:r>
      <w:r w:rsidRPr="00312ADE">
        <w:rPr>
          <w:rFonts w:eastAsia="Calibri" w:cstheme="minorHAnsi"/>
          <w:sz w:val="22"/>
          <w:szCs w:val="22"/>
          <w:lang w:eastAsia="en-US"/>
        </w:rPr>
        <w:t>, Bughea de Sus şi Valea</w:t>
      </w:r>
      <w:r w:rsidR="00DE23B8" w:rsidRPr="00312ADE">
        <w:rPr>
          <w:rFonts w:eastAsia="Calibri" w:cstheme="minorHAnsi"/>
          <w:sz w:val="22"/>
          <w:szCs w:val="22"/>
          <w:lang w:eastAsia="en-US"/>
        </w:rPr>
        <w:t xml:space="preserve"> </w:t>
      </w:r>
      <w:r w:rsidRPr="00312ADE">
        <w:rPr>
          <w:rFonts w:eastAsia="Calibri" w:cstheme="minorHAnsi"/>
          <w:sz w:val="22"/>
          <w:szCs w:val="22"/>
          <w:lang w:eastAsia="en-US"/>
        </w:rPr>
        <w:t xml:space="preserve">Mare Pravăţ; </w:t>
      </w:r>
      <w:r w:rsidR="00DE23B8" w:rsidRPr="00312ADE">
        <w:rPr>
          <w:rFonts w:eastAsia="Calibri" w:cstheme="minorHAnsi"/>
          <w:sz w:val="22"/>
          <w:szCs w:val="22"/>
          <w:lang w:eastAsia="en-US"/>
        </w:rPr>
        <w:t>P</w:t>
      </w:r>
      <w:r w:rsidRPr="00312ADE">
        <w:rPr>
          <w:rFonts w:eastAsia="Calibri" w:cstheme="minorHAnsi"/>
          <w:sz w:val="22"/>
          <w:szCs w:val="22"/>
          <w:lang w:eastAsia="en-US"/>
        </w:rPr>
        <w:t xml:space="preserve">entru SE </w:t>
      </w:r>
      <w:r w:rsidR="00DE23B8" w:rsidRPr="00312ADE">
        <w:rPr>
          <w:rFonts w:eastAsia="Calibri" w:cstheme="minorHAnsi"/>
          <w:sz w:val="22"/>
          <w:szCs w:val="22"/>
          <w:lang w:eastAsia="en-US"/>
        </w:rPr>
        <w:t>Câmpulung</w:t>
      </w:r>
      <w:r w:rsidRPr="00312ADE">
        <w:rPr>
          <w:rFonts w:eastAsia="Calibri" w:cstheme="minorHAnsi"/>
          <w:sz w:val="22"/>
          <w:szCs w:val="22"/>
          <w:lang w:eastAsia="en-US"/>
        </w:rPr>
        <w:t xml:space="preserve"> se propun lucrări de reabilitare şi modernizare; SE Bughea</w:t>
      </w:r>
      <w:r w:rsidR="00DE23B8" w:rsidRPr="00312ADE">
        <w:rPr>
          <w:rFonts w:eastAsia="Calibri" w:cstheme="minorHAnsi"/>
          <w:sz w:val="22"/>
          <w:szCs w:val="22"/>
          <w:lang w:eastAsia="en-US"/>
        </w:rPr>
        <w:t xml:space="preserve"> </w:t>
      </w:r>
      <w:r w:rsidRPr="00312ADE">
        <w:rPr>
          <w:rFonts w:eastAsia="Calibri" w:cstheme="minorHAnsi"/>
          <w:sz w:val="22"/>
          <w:szCs w:val="22"/>
          <w:lang w:eastAsia="en-US"/>
        </w:rPr>
        <w:t>de Sus şi Valea Mare Pravăţ sunt lucrări noi.</w:t>
      </w:r>
    </w:p>
    <w:p w14:paraId="0B8155AF" w14:textId="385938D3" w:rsidR="00940B3A" w:rsidRPr="00312ADE" w:rsidRDefault="00DE23B8" w:rsidP="00DE23B8">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w:t>
      </w:r>
      <w:r w:rsidR="00940B3A" w:rsidRPr="00312ADE">
        <w:rPr>
          <w:rFonts w:eastAsia="Calibri" w:cstheme="minorHAnsi"/>
          <w:sz w:val="22"/>
          <w:szCs w:val="22"/>
          <w:lang w:eastAsia="en-US"/>
        </w:rPr>
        <w:t>n tabelul următor se indică principalele caracteristici aferente celor două opţiuni</w:t>
      </w:r>
      <w:r w:rsidRPr="00312ADE">
        <w:rPr>
          <w:rFonts w:eastAsia="Calibri" w:cstheme="minorHAnsi"/>
          <w:sz w:val="22"/>
          <w:szCs w:val="22"/>
          <w:lang w:eastAsia="en-US"/>
        </w:rPr>
        <w:t xml:space="preserve"> pentru aglomerarea Câmpulung.</w:t>
      </w:r>
    </w:p>
    <w:p w14:paraId="2AB5173F" w14:textId="6348DF8F" w:rsidR="00DE23B8" w:rsidRPr="00312ADE" w:rsidRDefault="00DE23B8" w:rsidP="00DE23B8">
      <w:pPr>
        <w:pStyle w:val="Caption"/>
        <w:keepNext/>
        <w:spacing w:before="240" w:line="264" w:lineRule="auto"/>
        <w:ind w:left="360"/>
        <w:rPr>
          <w:rFonts w:asciiTheme="minorHAnsi" w:hAnsiTheme="minorHAnsi" w:cstheme="minorHAnsi"/>
          <w:b w:val="0"/>
          <w:bCs/>
          <w:i/>
          <w:iCs/>
          <w:color w:val="005EA6"/>
        </w:rPr>
      </w:pPr>
      <w:bookmarkStart w:id="67" w:name="_Toc137030379"/>
      <w:r w:rsidRPr="00312ADE">
        <w:rPr>
          <w:rFonts w:asciiTheme="minorHAnsi" w:hAnsiTheme="minorHAnsi" w:cstheme="minorHAnsi"/>
          <w:b w:val="0"/>
          <w:bCs/>
          <w:i/>
          <w:iCs/>
          <w:color w:val="005EA6"/>
        </w:rPr>
        <w:lastRenderedPageBreak/>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10</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Opțiunile de investiții din MP județului Argeș pentru aglomerarea Câmpulung</w:t>
      </w:r>
      <w:bookmarkEnd w:id="67"/>
    </w:p>
    <w:p w14:paraId="44EBEAED" w14:textId="267DDE50" w:rsidR="00940B3A" w:rsidRPr="00312ADE" w:rsidRDefault="00940B3A" w:rsidP="00DE23B8">
      <w:pPr>
        <w:jc w:val="center"/>
        <w:rPr>
          <w:rFonts w:ascii="Arial" w:hAnsi="Arial" w:cs="Arial"/>
          <w:sz w:val="21"/>
          <w:szCs w:val="21"/>
        </w:rPr>
      </w:pPr>
      <w:r w:rsidRPr="00312ADE">
        <w:rPr>
          <w:rFonts w:ascii="Arial" w:hAnsi="Arial" w:cs="Arial"/>
          <w:noProof/>
          <w:sz w:val="21"/>
          <w:szCs w:val="21"/>
        </w:rPr>
        <w:drawing>
          <wp:inline distT="0" distB="0" distL="0" distR="0" wp14:anchorId="45C6623A" wp14:editId="544AAB97">
            <wp:extent cx="3497603" cy="1222211"/>
            <wp:effectExtent l="0" t="0" r="7620" b="0"/>
            <wp:docPr id="5" name="Imagine 5" descr="O imagine care conține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descr="O imagine care conține masă&#10;&#10;Descriere generată automat"/>
                    <pic:cNvPicPr/>
                  </pic:nvPicPr>
                  <pic:blipFill>
                    <a:blip r:embed="rId15"/>
                    <a:stretch>
                      <a:fillRect/>
                    </a:stretch>
                  </pic:blipFill>
                  <pic:spPr>
                    <a:xfrm>
                      <a:off x="0" y="0"/>
                      <a:ext cx="3566960" cy="1246447"/>
                    </a:xfrm>
                    <a:prstGeom prst="rect">
                      <a:avLst/>
                    </a:prstGeom>
                  </pic:spPr>
                </pic:pic>
              </a:graphicData>
            </a:graphic>
          </wp:inline>
        </w:drawing>
      </w:r>
    </w:p>
    <w:p w14:paraId="06CA002B" w14:textId="77777777" w:rsidR="00940B3A" w:rsidRPr="00312ADE" w:rsidRDefault="00940B3A" w:rsidP="00940B3A">
      <w:pPr>
        <w:jc w:val="both"/>
        <w:rPr>
          <w:rFonts w:ascii="Arial" w:hAnsi="Arial" w:cs="Arial"/>
          <w:sz w:val="4"/>
          <w:szCs w:val="4"/>
        </w:rPr>
      </w:pPr>
    </w:p>
    <w:p w14:paraId="3E456B74" w14:textId="1C2B7C0A" w:rsidR="00940B3A" w:rsidRPr="00312ADE" w:rsidRDefault="00940B3A" w:rsidP="00DE23B8">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Avantajele şi dezavantajele opţiunilor analizate sunt prezentate </w:t>
      </w:r>
      <w:r w:rsidR="00DE23B8" w:rsidRPr="00312ADE">
        <w:rPr>
          <w:rFonts w:eastAsia="Calibri" w:cstheme="minorHAnsi"/>
          <w:sz w:val="22"/>
          <w:szCs w:val="22"/>
          <w:lang w:eastAsia="en-US"/>
        </w:rPr>
        <w:t>î</w:t>
      </w:r>
      <w:r w:rsidRPr="00312ADE">
        <w:rPr>
          <w:rFonts w:eastAsia="Calibri" w:cstheme="minorHAnsi"/>
          <w:sz w:val="22"/>
          <w:szCs w:val="22"/>
          <w:lang w:eastAsia="en-US"/>
        </w:rPr>
        <w:t>n tabelul următor</w:t>
      </w:r>
      <w:r w:rsidR="00313314">
        <w:rPr>
          <w:rFonts w:eastAsia="Calibri" w:cstheme="minorHAnsi"/>
          <w:sz w:val="22"/>
          <w:szCs w:val="22"/>
          <w:lang w:eastAsia="en-US"/>
        </w:rPr>
        <w:t>.</w:t>
      </w:r>
    </w:p>
    <w:p w14:paraId="12922FB7" w14:textId="418867E0" w:rsidR="00DE23B8" w:rsidRPr="00312ADE" w:rsidRDefault="00DE23B8" w:rsidP="00DE23B8">
      <w:pPr>
        <w:pStyle w:val="Caption"/>
        <w:keepNext/>
        <w:spacing w:before="240" w:line="264" w:lineRule="auto"/>
        <w:ind w:left="360"/>
        <w:rPr>
          <w:rFonts w:asciiTheme="minorHAnsi" w:hAnsiTheme="minorHAnsi" w:cstheme="minorHAnsi"/>
          <w:b w:val="0"/>
          <w:bCs/>
          <w:i/>
          <w:iCs/>
          <w:color w:val="005EA6"/>
        </w:rPr>
      </w:pPr>
      <w:bookmarkStart w:id="68" w:name="_Toc137030380"/>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11</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xml:space="preserve">: Avantajele și dezavantajele opțiunilor de investiții pentru </w:t>
      </w:r>
      <w:r w:rsidR="00774DA0" w:rsidRPr="00312ADE">
        <w:rPr>
          <w:rFonts w:asciiTheme="minorHAnsi" w:hAnsiTheme="minorHAnsi" w:cstheme="minorHAnsi"/>
          <w:b w:val="0"/>
          <w:bCs/>
          <w:i/>
          <w:iCs/>
          <w:color w:val="005EA6"/>
        </w:rPr>
        <w:t>aglomerarea</w:t>
      </w:r>
      <w:r w:rsidRPr="00312ADE">
        <w:rPr>
          <w:rFonts w:asciiTheme="minorHAnsi" w:hAnsiTheme="minorHAnsi" w:cstheme="minorHAnsi"/>
          <w:b w:val="0"/>
          <w:bCs/>
          <w:i/>
          <w:iCs/>
          <w:color w:val="005EA6"/>
        </w:rPr>
        <w:t xml:space="preserve"> Câmpulung</w:t>
      </w:r>
      <w:bookmarkEnd w:id="68"/>
    </w:p>
    <w:p w14:paraId="6D189640" w14:textId="69AFD7C8" w:rsidR="00940B3A" w:rsidRPr="00312ADE" w:rsidRDefault="00940B3A" w:rsidP="00774DA0">
      <w:pPr>
        <w:jc w:val="center"/>
        <w:rPr>
          <w:rFonts w:ascii="Arial" w:hAnsi="Arial" w:cs="Arial"/>
          <w:sz w:val="21"/>
          <w:szCs w:val="21"/>
        </w:rPr>
      </w:pPr>
      <w:r w:rsidRPr="00312ADE">
        <w:rPr>
          <w:rFonts w:ascii="Arial" w:hAnsi="Arial" w:cs="Arial"/>
          <w:noProof/>
          <w:sz w:val="21"/>
          <w:szCs w:val="21"/>
        </w:rPr>
        <w:drawing>
          <wp:inline distT="0" distB="0" distL="0" distR="0" wp14:anchorId="19F5FAAF" wp14:editId="4F5D705C">
            <wp:extent cx="4828994" cy="1121379"/>
            <wp:effectExtent l="0" t="0" r="0" b="3175"/>
            <wp:docPr id="6" name="Imagine 6"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descr="O imagine care conține text&#10;&#10;Descriere generată automat"/>
                    <pic:cNvPicPr/>
                  </pic:nvPicPr>
                  <pic:blipFill>
                    <a:blip r:embed="rId16"/>
                    <a:stretch>
                      <a:fillRect/>
                    </a:stretch>
                  </pic:blipFill>
                  <pic:spPr>
                    <a:xfrm>
                      <a:off x="0" y="0"/>
                      <a:ext cx="4912844" cy="1140850"/>
                    </a:xfrm>
                    <a:prstGeom prst="rect">
                      <a:avLst/>
                    </a:prstGeom>
                  </pic:spPr>
                </pic:pic>
              </a:graphicData>
            </a:graphic>
          </wp:inline>
        </w:drawing>
      </w:r>
    </w:p>
    <w:p w14:paraId="3392901F" w14:textId="2D499BA4" w:rsidR="00940B3A" w:rsidRPr="00312ADE" w:rsidRDefault="00774DA0" w:rsidP="00774DA0">
      <w:pPr>
        <w:spacing w:before="120" w:after="120" w:line="264" w:lineRule="auto"/>
        <w:ind w:left="360"/>
        <w:jc w:val="both"/>
        <w:rPr>
          <w:rFonts w:eastAsia="Calibri" w:cstheme="minorHAnsi"/>
          <w:sz w:val="22"/>
          <w:szCs w:val="22"/>
          <w:lang w:eastAsia="en-US"/>
        </w:rPr>
      </w:pPr>
      <w:r w:rsidRPr="00312ADE">
        <w:rPr>
          <w:rFonts w:eastAsia="Calibri" w:cstheme="minorHAnsi"/>
          <w:b/>
          <w:bCs/>
          <w:i/>
          <w:iCs/>
          <w:sz w:val="22"/>
          <w:szCs w:val="22"/>
          <w:lang w:eastAsia="en-US"/>
        </w:rPr>
        <w:t>În Master Plan s-a propus adoptarea Opţiunii 1</w:t>
      </w:r>
      <w:r w:rsidRPr="00312ADE">
        <w:rPr>
          <w:rFonts w:eastAsia="Calibri" w:cstheme="minorHAnsi"/>
          <w:sz w:val="22"/>
          <w:szCs w:val="22"/>
          <w:lang w:eastAsia="en-US"/>
        </w:rPr>
        <w:t>, a</w:t>
      </w:r>
      <w:r w:rsidR="00940B3A" w:rsidRPr="00312ADE">
        <w:rPr>
          <w:rFonts w:eastAsia="Calibri" w:cstheme="minorHAnsi"/>
          <w:sz w:val="22"/>
          <w:szCs w:val="22"/>
          <w:lang w:eastAsia="en-US"/>
        </w:rPr>
        <w:t>v</w:t>
      </w:r>
      <w:r w:rsidRPr="00312ADE">
        <w:rPr>
          <w:rFonts w:eastAsia="Calibri" w:cstheme="minorHAnsi"/>
          <w:sz w:val="22"/>
          <w:szCs w:val="22"/>
          <w:lang w:eastAsia="en-US"/>
        </w:rPr>
        <w:t>â</w:t>
      </w:r>
      <w:r w:rsidR="00940B3A" w:rsidRPr="00312ADE">
        <w:rPr>
          <w:rFonts w:eastAsia="Calibri" w:cstheme="minorHAnsi"/>
          <w:sz w:val="22"/>
          <w:szCs w:val="22"/>
          <w:lang w:eastAsia="en-US"/>
        </w:rPr>
        <w:t xml:space="preserve">nd </w:t>
      </w:r>
      <w:r w:rsidRPr="00312ADE">
        <w:rPr>
          <w:rFonts w:eastAsia="Calibri" w:cstheme="minorHAnsi"/>
          <w:sz w:val="22"/>
          <w:szCs w:val="22"/>
          <w:lang w:eastAsia="en-US"/>
        </w:rPr>
        <w:t>î</w:t>
      </w:r>
      <w:r w:rsidR="00940B3A" w:rsidRPr="00312ADE">
        <w:rPr>
          <w:rFonts w:eastAsia="Calibri" w:cstheme="minorHAnsi"/>
          <w:sz w:val="22"/>
          <w:szCs w:val="22"/>
          <w:lang w:eastAsia="en-US"/>
        </w:rPr>
        <w:t xml:space="preserve">n vedere </w:t>
      </w:r>
      <w:r w:rsidRPr="00312ADE">
        <w:rPr>
          <w:rFonts w:eastAsia="Calibri" w:cstheme="minorHAnsi"/>
          <w:sz w:val="22"/>
          <w:szCs w:val="22"/>
          <w:lang w:eastAsia="en-US"/>
        </w:rPr>
        <w:t>îmbunătățirea</w:t>
      </w:r>
      <w:r w:rsidR="00940B3A" w:rsidRPr="00312ADE">
        <w:rPr>
          <w:rFonts w:eastAsia="Calibri" w:cstheme="minorHAnsi"/>
          <w:sz w:val="22"/>
          <w:szCs w:val="22"/>
          <w:lang w:eastAsia="en-US"/>
        </w:rPr>
        <w:t xml:space="preserve"> parametrilor de calitate a apelor uzate epurate şi reducerea</w:t>
      </w:r>
      <w:r w:rsidRPr="00312ADE">
        <w:rPr>
          <w:rFonts w:eastAsia="Calibri" w:cstheme="minorHAnsi"/>
          <w:sz w:val="22"/>
          <w:szCs w:val="22"/>
          <w:lang w:eastAsia="en-US"/>
        </w:rPr>
        <w:t xml:space="preserve"> </w:t>
      </w:r>
      <w:r w:rsidR="00940B3A" w:rsidRPr="00312ADE">
        <w:rPr>
          <w:rFonts w:eastAsia="Calibri" w:cstheme="minorHAnsi"/>
          <w:sz w:val="22"/>
          <w:szCs w:val="22"/>
          <w:lang w:eastAsia="en-US"/>
        </w:rPr>
        <w:t xml:space="preserve">costurilor de investiţie/operare, </w:t>
      </w:r>
      <w:r w:rsidR="00940B3A" w:rsidRPr="00312ADE">
        <w:rPr>
          <w:rFonts w:eastAsia="Calibri" w:cstheme="minorHAnsi"/>
          <w:b/>
          <w:bCs/>
          <w:i/>
          <w:iCs/>
          <w:sz w:val="22"/>
          <w:szCs w:val="22"/>
          <w:lang w:eastAsia="en-US"/>
        </w:rPr>
        <w:t>pentru dezvoltarea infrastructurii de apă uzată din aglomerarea</w:t>
      </w:r>
      <w:r w:rsidRPr="00312ADE">
        <w:rPr>
          <w:rFonts w:eastAsia="Calibri" w:cstheme="minorHAnsi"/>
          <w:b/>
          <w:bCs/>
          <w:i/>
          <w:iCs/>
          <w:sz w:val="22"/>
          <w:szCs w:val="22"/>
          <w:lang w:eastAsia="en-US"/>
        </w:rPr>
        <w:t xml:space="preserve"> Câmpulung</w:t>
      </w:r>
      <w:r w:rsidR="00940B3A" w:rsidRPr="00312ADE">
        <w:rPr>
          <w:rFonts w:eastAsia="Calibri" w:cstheme="minorHAnsi"/>
          <w:b/>
          <w:bCs/>
          <w:i/>
          <w:iCs/>
          <w:sz w:val="22"/>
          <w:szCs w:val="22"/>
          <w:lang w:eastAsia="en-US"/>
        </w:rPr>
        <w:t>.</w:t>
      </w:r>
    </w:p>
    <w:p w14:paraId="418E66F7" w14:textId="5F4B562B" w:rsidR="006A7AEE" w:rsidRPr="00312ADE" w:rsidRDefault="006A7AEE" w:rsidP="0005130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În vederea asigurării continuității serviciului de alimentare cu apă și de canalizare, Consiliul Local al </w:t>
      </w:r>
      <w:r w:rsidR="00051304" w:rsidRPr="00312ADE">
        <w:rPr>
          <w:rFonts w:eastAsia="Calibri" w:cstheme="minorHAnsi"/>
          <w:sz w:val="22"/>
          <w:szCs w:val="22"/>
          <w:lang w:eastAsia="en-US"/>
        </w:rPr>
        <w:t xml:space="preserve">comunei </w:t>
      </w:r>
      <w:r w:rsidR="0063328B">
        <w:rPr>
          <w:rFonts w:eastAsia="Calibri" w:cstheme="minorHAnsi"/>
          <w:sz w:val="22"/>
          <w:szCs w:val="22"/>
          <w:lang w:eastAsia="en-US"/>
        </w:rPr>
        <w:t>Lerești</w:t>
      </w:r>
      <w:r w:rsidRPr="00312ADE">
        <w:rPr>
          <w:rFonts w:eastAsia="Calibri" w:cstheme="minorHAnsi"/>
          <w:sz w:val="22"/>
          <w:szCs w:val="22"/>
          <w:lang w:eastAsia="en-US"/>
        </w:rPr>
        <w:t xml:space="preserve"> are responsabilitatea planificării și urmăririi lucrărilor de investiții necesare funcționării sistemelor în condiții de siguranță și la parametrii ceruți prin prescripțiile tehnice. </w:t>
      </w:r>
    </w:p>
    <w:p w14:paraId="152A68BC" w14:textId="6A36D802" w:rsidR="006A7AEE" w:rsidRPr="00312ADE" w:rsidRDefault="006A7AEE" w:rsidP="0005130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Conform Master Plan</w:t>
      </w:r>
      <w:r w:rsidR="00051304" w:rsidRPr="00312ADE">
        <w:rPr>
          <w:rFonts w:eastAsia="Calibri" w:cstheme="minorHAnsi"/>
          <w:sz w:val="22"/>
          <w:szCs w:val="22"/>
          <w:lang w:eastAsia="en-US"/>
        </w:rPr>
        <w:t>-ului</w:t>
      </w:r>
      <w:r w:rsidRPr="00312ADE">
        <w:rPr>
          <w:rFonts w:eastAsia="Calibri" w:cstheme="minorHAnsi"/>
          <w:sz w:val="22"/>
          <w:szCs w:val="22"/>
          <w:lang w:eastAsia="en-US"/>
        </w:rPr>
        <w:t xml:space="preserve"> la nivelul Județului Argeș, revizuit </w:t>
      </w:r>
      <w:r w:rsidR="00051304" w:rsidRPr="00312ADE">
        <w:rPr>
          <w:rFonts w:eastAsia="Calibri" w:cstheme="minorHAnsi"/>
          <w:sz w:val="22"/>
          <w:szCs w:val="22"/>
          <w:lang w:eastAsia="en-US"/>
        </w:rPr>
        <w:t>î</w:t>
      </w:r>
      <w:r w:rsidRPr="00312ADE">
        <w:rPr>
          <w:rFonts w:eastAsia="Calibri" w:cstheme="minorHAnsi"/>
          <w:sz w:val="22"/>
          <w:szCs w:val="22"/>
          <w:lang w:eastAsia="en-US"/>
        </w:rPr>
        <w:t xml:space="preserve">n anul 2017, </w:t>
      </w:r>
      <w:r w:rsidRPr="00312ADE">
        <w:rPr>
          <w:rFonts w:eastAsia="Calibri" w:cstheme="minorHAnsi"/>
          <w:b/>
          <w:bCs/>
          <w:i/>
          <w:iCs/>
          <w:sz w:val="22"/>
          <w:szCs w:val="22"/>
          <w:lang w:eastAsia="en-US"/>
        </w:rPr>
        <w:t xml:space="preserve">necesarul de investiții </w:t>
      </w:r>
      <w:r w:rsidR="00051304" w:rsidRPr="00312ADE">
        <w:rPr>
          <w:rFonts w:eastAsia="Calibri" w:cstheme="minorHAnsi"/>
          <w:b/>
          <w:bCs/>
          <w:i/>
          <w:iCs/>
          <w:sz w:val="22"/>
          <w:szCs w:val="22"/>
          <w:lang w:eastAsia="en-US"/>
        </w:rPr>
        <w:t>î</w:t>
      </w:r>
      <w:r w:rsidRPr="00312ADE">
        <w:rPr>
          <w:rFonts w:eastAsia="Calibri" w:cstheme="minorHAnsi"/>
          <w:b/>
          <w:bCs/>
          <w:i/>
          <w:iCs/>
          <w:sz w:val="22"/>
          <w:szCs w:val="22"/>
          <w:lang w:eastAsia="en-US"/>
        </w:rPr>
        <w:t>n infrastructura de ap</w:t>
      </w:r>
      <w:r w:rsidR="00051304" w:rsidRPr="00312ADE">
        <w:rPr>
          <w:rFonts w:eastAsia="Calibri" w:cstheme="minorHAnsi"/>
          <w:b/>
          <w:bCs/>
          <w:i/>
          <w:iCs/>
          <w:sz w:val="22"/>
          <w:szCs w:val="22"/>
          <w:lang w:eastAsia="en-US"/>
        </w:rPr>
        <w:t>ă</w:t>
      </w:r>
      <w:r w:rsidRPr="00312ADE">
        <w:rPr>
          <w:rFonts w:eastAsia="Calibri" w:cstheme="minorHAnsi"/>
          <w:b/>
          <w:bCs/>
          <w:i/>
          <w:iCs/>
          <w:sz w:val="22"/>
          <w:szCs w:val="22"/>
          <w:lang w:eastAsia="en-US"/>
        </w:rPr>
        <w:t xml:space="preserve"> </w:t>
      </w:r>
      <w:r w:rsidR="00051304" w:rsidRPr="00312ADE">
        <w:rPr>
          <w:rFonts w:eastAsia="Calibri" w:cstheme="minorHAnsi"/>
          <w:b/>
          <w:bCs/>
          <w:i/>
          <w:iCs/>
          <w:sz w:val="22"/>
          <w:szCs w:val="22"/>
          <w:lang w:eastAsia="en-US"/>
        </w:rPr>
        <w:t>ș</w:t>
      </w:r>
      <w:r w:rsidRPr="00312ADE">
        <w:rPr>
          <w:rFonts w:eastAsia="Calibri" w:cstheme="minorHAnsi"/>
          <w:b/>
          <w:bCs/>
          <w:i/>
          <w:iCs/>
          <w:sz w:val="22"/>
          <w:szCs w:val="22"/>
          <w:lang w:eastAsia="en-US"/>
        </w:rPr>
        <w:t xml:space="preserve">i de canalizare a </w:t>
      </w:r>
      <w:r w:rsidR="00051304" w:rsidRPr="00312ADE">
        <w:rPr>
          <w:rFonts w:eastAsia="Calibri" w:cstheme="minorHAnsi"/>
          <w:b/>
          <w:bCs/>
          <w:i/>
          <w:iCs/>
          <w:sz w:val="22"/>
          <w:szCs w:val="22"/>
          <w:lang w:eastAsia="en-US"/>
        </w:rPr>
        <w:t>zonei de alimentare cu apă Câmpulung și a aglomerării privind apa uzată Câmpulung</w:t>
      </w:r>
      <w:r w:rsidR="00724742">
        <w:rPr>
          <w:rFonts w:eastAsia="Calibri" w:cstheme="minorHAnsi"/>
          <w:b/>
          <w:bCs/>
          <w:i/>
          <w:iCs/>
          <w:sz w:val="22"/>
          <w:szCs w:val="22"/>
          <w:lang w:eastAsia="en-US"/>
        </w:rPr>
        <w:t>,</w:t>
      </w:r>
      <w:r w:rsidR="00051304" w:rsidRPr="00312ADE">
        <w:rPr>
          <w:rFonts w:eastAsia="Calibri" w:cstheme="minorHAnsi"/>
          <w:sz w:val="22"/>
          <w:szCs w:val="22"/>
          <w:lang w:eastAsia="en-US"/>
        </w:rPr>
        <w:t xml:space="preserve"> </w:t>
      </w:r>
      <w:r w:rsidRPr="00312ADE">
        <w:rPr>
          <w:rFonts w:eastAsia="Calibri" w:cstheme="minorHAnsi"/>
          <w:sz w:val="22"/>
          <w:szCs w:val="22"/>
          <w:lang w:eastAsia="en-US"/>
        </w:rPr>
        <w:t>totaliza 51.647.979 Euro</w:t>
      </w:r>
      <w:r w:rsidR="00272F52" w:rsidRPr="00312ADE">
        <w:rPr>
          <w:rFonts w:eastAsia="Calibri" w:cstheme="minorHAnsi"/>
          <w:sz w:val="22"/>
          <w:szCs w:val="22"/>
          <w:lang w:eastAsia="en-US"/>
        </w:rPr>
        <w:t>,</w:t>
      </w:r>
      <w:r w:rsidRPr="00312ADE">
        <w:rPr>
          <w:rFonts w:eastAsia="Calibri" w:cstheme="minorHAnsi"/>
          <w:sz w:val="22"/>
          <w:szCs w:val="22"/>
          <w:lang w:eastAsia="en-US"/>
        </w:rPr>
        <w:t xml:space="preserve"> din care:</w:t>
      </w:r>
    </w:p>
    <w:p w14:paraId="1700ABF9" w14:textId="7E57D39E" w:rsidR="006A7AEE" w:rsidRPr="00312ADE" w:rsidRDefault="00051304" w:rsidP="00051304">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Investiții pentru a</w:t>
      </w:r>
      <w:r w:rsidR="006A7AEE" w:rsidRPr="00312ADE">
        <w:rPr>
          <w:rFonts w:eastAsia="Calibri" w:cstheme="minorHAnsi"/>
          <w:sz w:val="22"/>
          <w:szCs w:val="22"/>
          <w:lang w:eastAsia="en-US"/>
        </w:rPr>
        <w:t>limentare cu ap</w:t>
      </w:r>
      <w:r w:rsidRPr="00312ADE">
        <w:rPr>
          <w:rFonts w:eastAsia="Calibri" w:cstheme="minorHAnsi"/>
          <w:sz w:val="22"/>
          <w:szCs w:val="22"/>
          <w:lang w:eastAsia="en-US"/>
        </w:rPr>
        <w:t>ă</w:t>
      </w:r>
      <w:r w:rsidR="006A7AEE" w:rsidRPr="00312ADE">
        <w:rPr>
          <w:rFonts w:eastAsia="Calibri" w:cstheme="minorHAnsi"/>
          <w:sz w:val="22"/>
          <w:szCs w:val="22"/>
          <w:lang w:eastAsia="en-US"/>
        </w:rPr>
        <w:t>: 17.753.474 Euro</w:t>
      </w:r>
      <w:r w:rsidRPr="00312ADE">
        <w:rPr>
          <w:rFonts w:eastAsia="Calibri" w:cstheme="minorHAnsi"/>
          <w:sz w:val="22"/>
          <w:szCs w:val="22"/>
          <w:lang w:eastAsia="en-US"/>
        </w:rPr>
        <w:t>;</w:t>
      </w:r>
    </w:p>
    <w:p w14:paraId="0FD2215D" w14:textId="25A761BF" w:rsidR="006A7AEE" w:rsidRPr="00312ADE" w:rsidRDefault="00051304" w:rsidP="00051304">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Investiții pentru canalizarea și epurarea apei uzate</w:t>
      </w:r>
      <w:r w:rsidR="006A7AEE" w:rsidRPr="00312ADE">
        <w:rPr>
          <w:rFonts w:eastAsia="Calibri" w:cstheme="minorHAnsi"/>
          <w:sz w:val="22"/>
          <w:szCs w:val="22"/>
          <w:lang w:eastAsia="en-US"/>
        </w:rPr>
        <w:t>: 33.894.505 Euro</w:t>
      </w:r>
      <w:r w:rsidRPr="00312ADE">
        <w:rPr>
          <w:rFonts w:eastAsia="Calibri" w:cstheme="minorHAnsi"/>
          <w:sz w:val="22"/>
          <w:szCs w:val="22"/>
          <w:lang w:eastAsia="en-US"/>
        </w:rPr>
        <w:t>.</w:t>
      </w:r>
    </w:p>
    <w:p w14:paraId="1526BDD3" w14:textId="6E9E9D5D" w:rsidR="006A7AEE" w:rsidRPr="00312ADE" w:rsidRDefault="006A7AEE" w:rsidP="0005130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Descrierea investiților </w:t>
      </w:r>
      <w:r w:rsidR="00051304" w:rsidRPr="00312ADE">
        <w:rPr>
          <w:rFonts w:eastAsia="Calibri" w:cstheme="minorHAnsi"/>
          <w:sz w:val="22"/>
          <w:szCs w:val="22"/>
          <w:lang w:eastAsia="en-US"/>
        </w:rPr>
        <w:t>î</w:t>
      </w:r>
      <w:r w:rsidRPr="00312ADE">
        <w:rPr>
          <w:rFonts w:eastAsia="Calibri" w:cstheme="minorHAnsi"/>
          <w:sz w:val="22"/>
          <w:szCs w:val="22"/>
          <w:lang w:eastAsia="en-US"/>
        </w:rPr>
        <w:t>n infrastructura de ap</w:t>
      </w:r>
      <w:r w:rsidR="00051304" w:rsidRPr="00312ADE">
        <w:rPr>
          <w:rFonts w:eastAsia="Calibri" w:cstheme="minorHAnsi"/>
          <w:sz w:val="22"/>
          <w:szCs w:val="22"/>
          <w:lang w:eastAsia="en-US"/>
        </w:rPr>
        <w:t>ă</w:t>
      </w:r>
      <w:r w:rsidRPr="00312ADE">
        <w:rPr>
          <w:rFonts w:eastAsia="Calibri" w:cstheme="minorHAnsi"/>
          <w:sz w:val="22"/>
          <w:szCs w:val="22"/>
          <w:lang w:eastAsia="en-US"/>
        </w:rPr>
        <w:t xml:space="preserve"> </w:t>
      </w:r>
      <w:r w:rsidR="00051304" w:rsidRPr="00312ADE">
        <w:rPr>
          <w:rFonts w:eastAsia="Calibri" w:cstheme="minorHAnsi"/>
          <w:sz w:val="22"/>
          <w:szCs w:val="22"/>
          <w:lang w:eastAsia="en-US"/>
        </w:rPr>
        <w:t>ș</w:t>
      </w:r>
      <w:r w:rsidRPr="00312ADE">
        <w:rPr>
          <w:rFonts w:eastAsia="Calibri" w:cstheme="minorHAnsi"/>
          <w:sz w:val="22"/>
          <w:szCs w:val="22"/>
          <w:lang w:eastAsia="en-US"/>
        </w:rPr>
        <w:t>i de canalizare este prezentat</w:t>
      </w:r>
      <w:r w:rsidR="00051304" w:rsidRPr="00312ADE">
        <w:rPr>
          <w:rFonts w:eastAsia="Calibri" w:cstheme="minorHAnsi"/>
          <w:sz w:val="22"/>
          <w:szCs w:val="22"/>
          <w:lang w:eastAsia="en-US"/>
        </w:rPr>
        <w:t>ă</w:t>
      </w:r>
      <w:r w:rsidRPr="00312ADE">
        <w:rPr>
          <w:rFonts w:eastAsia="Calibri" w:cstheme="minorHAnsi"/>
          <w:sz w:val="22"/>
          <w:szCs w:val="22"/>
          <w:lang w:eastAsia="en-US"/>
        </w:rPr>
        <w:t xml:space="preserve"> </w:t>
      </w:r>
      <w:r w:rsidR="00051304" w:rsidRPr="00312ADE">
        <w:rPr>
          <w:rFonts w:eastAsia="Calibri" w:cstheme="minorHAnsi"/>
          <w:sz w:val="22"/>
          <w:szCs w:val="22"/>
          <w:lang w:eastAsia="en-US"/>
        </w:rPr>
        <w:t>î</w:t>
      </w:r>
      <w:r w:rsidRPr="00312ADE">
        <w:rPr>
          <w:rFonts w:eastAsia="Calibri" w:cstheme="minorHAnsi"/>
          <w:sz w:val="22"/>
          <w:szCs w:val="22"/>
          <w:lang w:eastAsia="en-US"/>
        </w:rPr>
        <w:t>n tabelul de mai jos</w:t>
      </w:r>
      <w:r w:rsidR="00051304" w:rsidRPr="00312ADE">
        <w:rPr>
          <w:rFonts w:eastAsia="Calibri" w:cstheme="minorHAnsi"/>
          <w:sz w:val="22"/>
          <w:szCs w:val="22"/>
          <w:lang w:eastAsia="en-US"/>
        </w:rPr>
        <w:t>, considerând cele două opțiuni de investiții alese in Master Plan</w:t>
      </w:r>
      <w:r w:rsidRPr="00312ADE">
        <w:rPr>
          <w:rFonts w:eastAsia="Calibri" w:cstheme="minorHAnsi"/>
          <w:sz w:val="22"/>
          <w:szCs w:val="22"/>
          <w:lang w:eastAsia="en-US"/>
        </w:rPr>
        <w:t>.</w:t>
      </w:r>
    </w:p>
    <w:p w14:paraId="30D53E33" w14:textId="019C7C20" w:rsidR="00051304" w:rsidRPr="00312ADE" w:rsidRDefault="00051304" w:rsidP="00051304">
      <w:pPr>
        <w:pStyle w:val="Caption"/>
        <w:keepNext/>
        <w:spacing w:before="240" w:line="264" w:lineRule="auto"/>
        <w:ind w:left="360"/>
        <w:rPr>
          <w:rFonts w:asciiTheme="minorHAnsi" w:hAnsiTheme="minorHAnsi" w:cstheme="minorHAnsi"/>
          <w:b w:val="0"/>
          <w:bCs/>
          <w:i/>
          <w:iCs/>
          <w:color w:val="005EA6"/>
        </w:rPr>
      </w:pPr>
      <w:bookmarkStart w:id="69" w:name="_Toc137030381"/>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12</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Descrierea investițiilor din MP pentru zona de alimentare cu apă și aglomerarea Câmpulung</w:t>
      </w:r>
      <w:r w:rsidR="00A05D65" w:rsidRPr="00312ADE">
        <w:rPr>
          <w:rFonts w:asciiTheme="minorHAnsi" w:hAnsiTheme="minorHAnsi" w:cstheme="minorHAnsi"/>
          <w:b w:val="0"/>
          <w:bCs/>
          <w:i/>
          <w:iCs/>
          <w:color w:val="005EA6"/>
        </w:rPr>
        <w:t xml:space="preserve"> (euro)</w:t>
      </w:r>
      <w:bookmarkEnd w:id="69"/>
    </w:p>
    <w:tbl>
      <w:tblPr>
        <w:tblStyle w:val="TableGrid0"/>
        <w:tblW w:w="5001" w:type="pct"/>
        <w:tblInd w:w="265" w:type="dxa"/>
        <w:tblCellMar>
          <w:top w:w="13" w:type="dxa"/>
        </w:tblCellMar>
        <w:tblLook w:val="04A0" w:firstRow="1" w:lastRow="0" w:firstColumn="1" w:lastColumn="0" w:noHBand="0" w:noVBand="1"/>
      </w:tblPr>
      <w:tblGrid>
        <w:gridCol w:w="462"/>
        <w:gridCol w:w="1345"/>
        <w:gridCol w:w="3266"/>
        <w:gridCol w:w="868"/>
        <w:gridCol w:w="931"/>
        <w:gridCol w:w="952"/>
        <w:gridCol w:w="1194"/>
      </w:tblGrid>
      <w:tr w:rsidR="00A05D65" w:rsidRPr="00312ADE" w14:paraId="10B0D098" w14:textId="77777777" w:rsidTr="00B46528">
        <w:trPr>
          <w:trHeight w:val="244"/>
          <w:tblHeader/>
        </w:trPr>
        <w:tc>
          <w:tcPr>
            <w:tcW w:w="256" w:type="pct"/>
            <w:tcBorders>
              <w:top w:val="single" w:sz="4" w:space="0" w:color="auto"/>
              <w:left w:val="single" w:sz="4" w:space="0" w:color="auto"/>
              <w:bottom w:val="single" w:sz="4" w:space="0" w:color="auto"/>
              <w:right w:val="single" w:sz="4" w:space="0" w:color="auto"/>
            </w:tcBorders>
            <w:shd w:val="clear" w:color="auto" w:fill="005EA6"/>
            <w:vAlign w:val="center"/>
          </w:tcPr>
          <w:p w14:paraId="767A056F" w14:textId="2FBF72E7" w:rsidR="005F43E7" w:rsidRPr="00312ADE" w:rsidRDefault="005F43E7" w:rsidP="005F43E7">
            <w:pPr>
              <w:rPr>
                <w:rFonts w:cstheme="minorHAnsi"/>
                <w:sz w:val="20"/>
                <w:szCs w:val="20"/>
              </w:rPr>
            </w:pPr>
            <w:r w:rsidRPr="00312ADE">
              <w:rPr>
                <w:rFonts w:eastAsia="Arial" w:cstheme="minorHAnsi"/>
                <w:b/>
                <w:color w:val="FFFFFF" w:themeColor="background1"/>
                <w:sz w:val="20"/>
                <w:szCs w:val="20"/>
              </w:rPr>
              <w:t>Nr.</w:t>
            </w:r>
          </w:p>
        </w:tc>
        <w:tc>
          <w:tcPr>
            <w:tcW w:w="746" w:type="pct"/>
            <w:tcBorders>
              <w:top w:val="single" w:sz="4" w:space="0" w:color="auto"/>
              <w:left w:val="single" w:sz="4" w:space="0" w:color="auto"/>
              <w:bottom w:val="single" w:sz="4" w:space="0" w:color="auto"/>
              <w:right w:val="single" w:sz="4" w:space="0" w:color="auto"/>
            </w:tcBorders>
            <w:shd w:val="clear" w:color="auto" w:fill="005EA6"/>
            <w:vAlign w:val="center"/>
          </w:tcPr>
          <w:p w14:paraId="422F788C" w14:textId="5EA7D58B" w:rsidR="005F43E7" w:rsidRPr="00312ADE" w:rsidRDefault="005F43E7" w:rsidP="005F43E7">
            <w:pPr>
              <w:rPr>
                <w:rFonts w:cstheme="minorHAnsi"/>
                <w:sz w:val="20"/>
                <w:szCs w:val="20"/>
              </w:rPr>
            </w:pPr>
            <w:r w:rsidRPr="00312ADE">
              <w:rPr>
                <w:rFonts w:eastAsia="Arial" w:cstheme="minorHAnsi"/>
                <w:b/>
                <w:i/>
                <w:color w:val="FFFFFF" w:themeColor="background1"/>
                <w:sz w:val="20"/>
                <w:szCs w:val="20"/>
              </w:rPr>
              <w:t>Articol</w:t>
            </w:r>
          </w:p>
        </w:tc>
        <w:tc>
          <w:tcPr>
            <w:tcW w:w="1811" w:type="pct"/>
            <w:tcBorders>
              <w:top w:val="single" w:sz="4" w:space="0" w:color="auto"/>
              <w:left w:val="single" w:sz="4" w:space="0" w:color="auto"/>
              <w:bottom w:val="single" w:sz="4" w:space="0" w:color="auto"/>
              <w:right w:val="single" w:sz="4" w:space="0" w:color="auto"/>
            </w:tcBorders>
            <w:shd w:val="clear" w:color="auto" w:fill="005EA6"/>
            <w:vAlign w:val="center"/>
          </w:tcPr>
          <w:p w14:paraId="32306B33" w14:textId="67B8163A" w:rsidR="005F43E7" w:rsidRPr="00312ADE" w:rsidRDefault="005F43E7" w:rsidP="005F43E7">
            <w:pPr>
              <w:rPr>
                <w:rFonts w:cstheme="minorHAnsi"/>
                <w:sz w:val="20"/>
                <w:szCs w:val="20"/>
              </w:rPr>
            </w:pPr>
            <w:r w:rsidRPr="00312ADE">
              <w:rPr>
                <w:rFonts w:eastAsia="Arial" w:cstheme="minorHAnsi"/>
                <w:b/>
                <w:color w:val="FFFFFF" w:themeColor="background1"/>
                <w:sz w:val="20"/>
                <w:szCs w:val="20"/>
              </w:rPr>
              <w:t>Descriere</w:t>
            </w:r>
          </w:p>
        </w:tc>
        <w:tc>
          <w:tcPr>
            <w:tcW w:w="481" w:type="pct"/>
            <w:tcBorders>
              <w:top w:val="single" w:sz="4" w:space="0" w:color="auto"/>
              <w:left w:val="single" w:sz="4" w:space="0" w:color="auto"/>
              <w:bottom w:val="single" w:sz="4" w:space="0" w:color="auto"/>
              <w:right w:val="single" w:sz="4" w:space="0" w:color="auto"/>
            </w:tcBorders>
            <w:shd w:val="clear" w:color="auto" w:fill="005EA6"/>
            <w:vAlign w:val="center"/>
          </w:tcPr>
          <w:p w14:paraId="068D634A" w14:textId="1C399C05" w:rsidR="005F43E7" w:rsidRPr="00312ADE" w:rsidRDefault="005F43E7" w:rsidP="005F43E7">
            <w:pPr>
              <w:rPr>
                <w:rFonts w:cstheme="minorHAnsi"/>
                <w:sz w:val="20"/>
                <w:szCs w:val="20"/>
              </w:rPr>
            </w:pPr>
            <w:r w:rsidRPr="00312ADE">
              <w:rPr>
                <w:rFonts w:eastAsia="Arial" w:cstheme="minorHAnsi"/>
                <w:b/>
                <w:color w:val="FFFFFF" w:themeColor="background1"/>
                <w:sz w:val="20"/>
                <w:szCs w:val="20"/>
              </w:rPr>
              <w:t>UM</w:t>
            </w:r>
          </w:p>
        </w:tc>
        <w:tc>
          <w:tcPr>
            <w:tcW w:w="516" w:type="pct"/>
            <w:tcBorders>
              <w:top w:val="single" w:sz="4" w:space="0" w:color="auto"/>
              <w:left w:val="single" w:sz="4" w:space="0" w:color="auto"/>
              <w:bottom w:val="single" w:sz="4" w:space="0" w:color="auto"/>
              <w:right w:val="single" w:sz="4" w:space="0" w:color="auto"/>
            </w:tcBorders>
            <w:shd w:val="clear" w:color="auto" w:fill="005EA6"/>
            <w:vAlign w:val="center"/>
          </w:tcPr>
          <w:p w14:paraId="7926C69A" w14:textId="69232356" w:rsidR="005F43E7" w:rsidRPr="00312ADE" w:rsidRDefault="005F43E7" w:rsidP="005F43E7">
            <w:pPr>
              <w:rPr>
                <w:rFonts w:cstheme="minorHAnsi"/>
                <w:sz w:val="20"/>
                <w:szCs w:val="20"/>
              </w:rPr>
            </w:pPr>
            <w:r w:rsidRPr="00312ADE">
              <w:rPr>
                <w:rFonts w:eastAsia="Arial" w:cstheme="minorHAnsi"/>
                <w:b/>
                <w:color w:val="FFFFFF" w:themeColor="background1"/>
                <w:sz w:val="20"/>
                <w:szCs w:val="20"/>
              </w:rPr>
              <w:t>Cantitate</w:t>
            </w:r>
          </w:p>
        </w:tc>
        <w:tc>
          <w:tcPr>
            <w:tcW w:w="528" w:type="pct"/>
            <w:tcBorders>
              <w:top w:val="single" w:sz="4" w:space="0" w:color="auto"/>
              <w:left w:val="single" w:sz="4" w:space="0" w:color="auto"/>
              <w:bottom w:val="single" w:sz="4" w:space="0" w:color="auto"/>
              <w:right w:val="single" w:sz="4" w:space="0" w:color="auto"/>
            </w:tcBorders>
            <w:shd w:val="clear" w:color="auto" w:fill="005EA6"/>
            <w:vAlign w:val="center"/>
          </w:tcPr>
          <w:p w14:paraId="5F9DEF0A" w14:textId="040F8AF0" w:rsidR="005F43E7" w:rsidRPr="00312ADE" w:rsidRDefault="005F43E7" w:rsidP="005F43E7">
            <w:pPr>
              <w:rPr>
                <w:rFonts w:cstheme="minorHAnsi"/>
                <w:sz w:val="20"/>
                <w:szCs w:val="20"/>
              </w:rPr>
            </w:pPr>
            <w:r w:rsidRPr="00312ADE">
              <w:rPr>
                <w:rFonts w:eastAsia="Arial" w:cstheme="minorHAnsi"/>
                <w:b/>
                <w:color w:val="FFFFFF" w:themeColor="background1"/>
                <w:sz w:val="20"/>
                <w:szCs w:val="20"/>
              </w:rPr>
              <w:t>Cost unitar</w:t>
            </w:r>
          </w:p>
        </w:tc>
        <w:tc>
          <w:tcPr>
            <w:tcW w:w="662" w:type="pct"/>
            <w:tcBorders>
              <w:top w:val="single" w:sz="4" w:space="0" w:color="auto"/>
              <w:left w:val="single" w:sz="4" w:space="0" w:color="auto"/>
              <w:bottom w:val="single" w:sz="4" w:space="0" w:color="auto"/>
              <w:right w:val="single" w:sz="4" w:space="0" w:color="auto"/>
            </w:tcBorders>
            <w:shd w:val="clear" w:color="auto" w:fill="005EA6"/>
            <w:vAlign w:val="center"/>
          </w:tcPr>
          <w:p w14:paraId="48E83E74" w14:textId="6351D3DB" w:rsidR="005F43E7" w:rsidRPr="00312ADE" w:rsidRDefault="005F43E7" w:rsidP="005F43E7">
            <w:pPr>
              <w:rPr>
                <w:rFonts w:cstheme="minorHAnsi"/>
                <w:sz w:val="20"/>
                <w:szCs w:val="20"/>
              </w:rPr>
            </w:pPr>
            <w:r w:rsidRPr="00312ADE">
              <w:rPr>
                <w:rFonts w:eastAsia="Arial" w:cstheme="minorHAnsi"/>
                <w:b/>
                <w:color w:val="FFFFFF" w:themeColor="background1"/>
                <w:sz w:val="20"/>
                <w:szCs w:val="20"/>
              </w:rPr>
              <w:t>Costuri totale</w:t>
            </w:r>
          </w:p>
        </w:tc>
      </w:tr>
      <w:tr w:rsidR="005F43E7" w:rsidRPr="00312ADE" w14:paraId="1663618F" w14:textId="55395B03" w:rsidTr="00B46528">
        <w:trPr>
          <w:trHeight w:val="250"/>
        </w:trPr>
        <w:tc>
          <w:tcPr>
            <w:tcW w:w="256" w:type="pct"/>
            <w:tcBorders>
              <w:top w:val="single" w:sz="4" w:space="0" w:color="auto"/>
              <w:left w:val="single" w:sz="4" w:space="0" w:color="auto"/>
              <w:bottom w:val="single" w:sz="4" w:space="0" w:color="auto"/>
              <w:right w:val="single" w:sz="4" w:space="0" w:color="auto"/>
            </w:tcBorders>
            <w:shd w:val="clear" w:color="auto" w:fill="auto"/>
          </w:tcPr>
          <w:p w14:paraId="391922FD" w14:textId="77777777" w:rsidR="005F43E7" w:rsidRPr="00312ADE" w:rsidRDefault="005F43E7" w:rsidP="005F43E7">
            <w:pPr>
              <w:jc w:val="center"/>
              <w:rPr>
                <w:rFonts w:cstheme="minorHAnsi"/>
                <w:sz w:val="20"/>
                <w:szCs w:val="20"/>
              </w:rPr>
            </w:pPr>
            <w:r w:rsidRPr="00312ADE">
              <w:rPr>
                <w:rFonts w:eastAsia="Arial" w:cstheme="minorHAnsi"/>
                <w:b/>
                <w:sz w:val="20"/>
                <w:szCs w:val="20"/>
              </w:rPr>
              <w:t>1</w:t>
            </w:r>
          </w:p>
        </w:tc>
        <w:tc>
          <w:tcPr>
            <w:tcW w:w="4744" w:type="pct"/>
            <w:gridSpan w:val="6"/>
            <w:tcBorders>
              <w:top w:val="single" w:sz="4" w:space="0" w:color="auto"/>
              <w:left w:val="single" w:sz="4" w:space="0" w:color="auto"/>
              <w:bottom w:val="single" w:sz="4" w:space="0" w:color="auto"/>
              <w:right w:val="single" w:sz="4" w:space="0" w:color="auto"/>
            </w:tcBorders>
            <w:shd w:val="clear" w:color="auto" w:fill="auto"/>
          </w:tcPr>
          <w:p w14:paraId="64A7DA02" w14:textId="1F5BE652" w:rsidR="005F43E7" w:rsidRPr="00312ADE" w:rsidRDefault="005F43E7" w:rsidP="005F43E7">
            <w:pPr>
              <w:rPr>
                <w:rFonts w:cstheme="minorHAnsi"/>
                <w:sz w:val="20"/>
                <w:szCs w:val="20"/>
              </w:rPr>
            </w:pPr>
            <w:r w:rsidRPr="00312ADE">
              <w:rPr>
                <w:rFonts w:eastAsia="Arial" w:cstheme="minorHAnsi"/>
                <w:b/>
                <w:i/>
                <w:sz w:val="20"/>
                <w:szCs w:val="20"/>
              </w:rPr>
              <w:t>Alimentare cu ap</w:t>
            </w:r>
            <w:r w:rsidR="00A93229">
              <w:rPr>
                <w:rFonts w:eastAsia="Arial" w:cstheme="minorHAnsi"/>
                <w:b/>
                <w:i/>
                <w:sz w:val="20"/>
                <w:szCs w:val="20"/>
              </w:rPr>
              <w:t>ă</w:t>
            </w:r>
            <w:r w:rsidRPr="00312ADE">
              <w:rPr>
                <w:rFonts w:eastAsia="Arial" w:cstheme="minorHAnsi"/>
                <w:b/>
                <w:i/>
                <w:sz w:val="20"/>
                <w:szCs w:val="20"/>
              </w:rPr>
              <w:t xml:space="preserve">  zona  Câmpulung Muscel</w:t>
            </w:r>
          </w:p>
        </w:tc>
      </w:tr>
      <w:tr w:rsidR="005F43E7" w:rsidRPr="00312ADE" w14:paraId="50E41406" w14:textId="77777777" w:rsidTr="00B46528">
        <w:trPr>
          <w:trHeight w:val="251"/>
        </w:trPr>
        <w:tc>
          <w:tcPr>
            <w:tcW w:w="256" w:type="pct"/>
            <w:tcBorders>
              <w:top w:val="single" w:sz="4" w:space="0" w:color="auto"/>
              <w:left w:val="single" w:sz="4" w:space="0" w:color="auto"/>
              <w:bottom w:val="single" w:sz="4" w:space="0" w:color="auto"/>
              <w:right w:val="single" w:sz="4" w:space="0" w:color="auto"/>
            </w:tcBorders>
          </w:tcPr>
          <w:p w14:paraId="7DA274D3" w14:textId="77777777" w:rsidR="005F43E7" w:rsidRPr="00312ADE" w:rsidRDefault="005F43E7" w:rsidP="005F43E7">
            <w:pPr>
              <w:jc w:val="center"/>
              <w:rPr>
                <w:rFonts w:cstheme="minorHAnsi"/>
                <w:sz w:val="20"/>
                <w:szCs w:val="20"/>
              </w:rPr>
            </w:pPr>
            <w:r w:rsidRPr="00312ADE">
              <w:rPr>
                <w:rFonts w:eastAsia="Arial" w:cstheme="minorHAnsi"/>
                <w:sz w:val="20"/>
                <w:szCs w:val="20"/>
              </w:rPr>
              <w:t>1.1</w:t>
            </w:r>
          </w:p>
        </w:tc>
        <w:tc>
          <w:tcPr>
            <w:tcW w:w="746" w:type="pct"/>
            <w:tcBorders>
              <w:top w:val="single" w:sz="4" w:space="0" w:color="auto"/>
              <w:left w:val="single" w:sz="4" w:space="0" w:color="auto"/>
              <w:bottom w:val="single" w:sz="4" w:space="0" w:color="auto"/>
              <w:right w:val="single" w:sz="4" w:space="0" w:color="auto"/>
            </w:tcBorders>
          </w:tcPr>
          <w:p w14:paraId="5C68C69A" w14:textId="77777777" w:rsidR="005F43E7" w:rsidRPr="00312ADE" w:rsidRDefault="005F43E7" w:rsidP="005F43E7">
            <w:pPr>
              <w:rPr>
                <w:rFonts w:cstheme="minorHAnsi"/>
                <w:sz w:val="20"/>
                <w:szCs w:val="20"/>
              </w:rPr>
            </w:pPr>
            <w:r w:rsidRPr="00312ADE">
              <w:rPr>
                <w:rFonts w:eastAsia="Arial" w:cstheme="minorHAnsi"/>
                <w:i/>
                <w:sz w:val="20"/>
                <w:szCs w:val="20"/>
              </w:rPr>
              <w:t>Captare</w:t>
            </w:r>
          </w:p>
        </w:tc>
        <w:tc>
          <w:tcPr>
            <w:tcW w:w="1811" w:type="pct"/>
            <w:tcBorders>
              <w:top w:val="single" w:sz="4" w:space="0" w:color="auto"/>
              <w:left w:val="single" w:sz="4" w:space="0" w:color="auto"/>
              <w:bottom w:val="single" w:sz="4" w:space="0" w:color="auto"/>
              <w:right w:val="single" w:sz="4" w:space="0" w:color="auto"/>
            </w:tcBorders>
          </w:tcPr>
          <w:p w14:paraId="3A97D6D7" w14:textId="3F768400" w:rsidR="005F43E7" w:rsidRPr="00312ADE" w:rsidRDefault="005F43E7" w:rsidP="005F43E7">
            <w:pPr>
              <w:rPr>
                <w:rFonts w:cstheme="minorHAnsi"/>
                <w:sz w:val="20"/>
                <w:szCs w:val="20"/>
              </w:rPr>
            </w:pPr>
            <w:r w:rsidRPr="00312ADE">
              <w:rPr>
                <w:rFonts w:eastAsia="Arial" w:cstheme="minorHAnsi"/>
                <w:sz w:val="20"/>
                <w:szCs w:val="20"/>
              </w:rPr>
              <w:t xml:space="preserve">Reabilitare captare Polder </w:t>
            </w:r>
            <w:r w:rsidR="00A6349C" w:rsidRPr="00312ADE">
              <w:rPr>
                <w:rFonts w:eastAsia="Arial" w:cstheme="minorHAnsi"/>
                <w:sz w:val="20"/>
                <w:szCs w:val="20"/>
              </w:rPr>
              <w:t>Lerești</w:t>
            </w:r>
          </w:p>
        </w:tc>
        <w:tc>
          <w:tcPr>
            <w:tcW w:w="481" w:type="pct"/>
            <w:tcBorders>
              <w:top w:val="single" w:sz="4" w:space="0" w:color="auto"/>
              <w:left w:val="single" w:sz="4" w:space="0" w:color="auto"/>
              <w:bottom w:val="single" w:sz="4" w:space="0" w:color="auto"/>
              <w:right w:val="single" w:sz="4" w:space="0" w:color="auto"/>
            </w:tcBorders>
          </w:tcPr>
          <w:p w14:paraId="6E19C839" w14:textId="77777777" w:rsidR="005F43E7" w:rsidRPr="00312ADE" w:rsidRDefault="005F43E7" w:rsidP="005F43E7">
            <w:pPr>
              <w:jc w:val="center"/>
              <w:rPr>
                <w:rFonts w:cstheme="minorHAnsi"/>
                <w:sz w:val="20"/>
                <w:szCs w:val="20"/>
              </w:rPr>
            </w:pPr>
            <w:r w:rsidRPr="00312ADE">
              <w:rPr>
                <w:rFonts w:eastAsia="Arial" w:cstheme="minorHAnsi"/>
                <w:sz w:val="20"/>
                <w:szCs w:val="20"/>
              </w:rPr>
              <w:t xml:space="preserve">buc. </w:t>
            </w:r>
          </w:p>
        </w:tc>
        <w:tc>
          <w:tcPr>
            <w:tcW w:w="516" w:type="pct"/>
            <w:tcBorders>
              <w:top w:val="single" w:sz="4" w:space="0" w:color="auto"/>
              <w:left w:val="single" w:sz="4" w:space="0" w:color="auto"/>
              <w:bottom w:val="single" w:sz="4" w:space="0" w:color="auto"/>
              <w:right w:val="single" w:sz="4" w:space="0" w:color="auto"/>
            </w:tcBorders>
          </w:tcPr>
          <w:p w14:paraId="6E2335E7" w14:textId="77777777" w:rsidR="005F43E7" w:rsidRPr="00312ADE" w:rsidRDefault="005F43E7" w:rsidP="005F43E7">
            <w:pPr>
              <w:jc w:val="center"/>
              <w:rPr>
                <w:rFonts w:cstheme="minorHAnsi"/>
                <w:sz w:val="20"/>
                <w:szCs w:val="20"/>
              </w:rPr>
            </w:pPr>
            <w:r w:rsidRPr="00312ADE">
              <w:rPr>
                <w:rFonts w:eastAsia="Arial" w:cstheme="minorHAnsi"/>
                <w:sz w:val="20"/>
                <w:szCs w:val="20"/>
              </w:rPr>
              <w:t>1</w:t>
            </w:r>
          </w:p>
        </w:tc>
        <w:tc>
          <w:tcPr>
            <w:tcW w:w="528" w:type="pct"/>
            <w:tcBorders>
              <w:top w:val="single" w:sz="4" w:space="0" w:color="auto"/>
              <w:left w:val="single" w:sz="4" w:space="0" w:color="auto"/>
              <w:bottom w:val="single" w:sz="4" w:space="0" w:color="auto"/>
              <w:right w:val="single" w:sz="4" w:space="0" w:color="auto"/>
            </w:tcBorders>
          </w:tcPr>
          <w:p w14:paraId="57D7E138" w14:textId="77777777" w:rsidR="005F43E7" w:rsidRPr="00312ADE" w:rsidRDefault="005F43E7" w:rsidP="005F43E7">
            <w:pPr>
              <w:ind w:right="1"/>
              <w:jc w:val="center"/>
              <w:rPr>
                <w:rFonts w:cstheme="minorHAnsi"/>
                <w:sz w:val="20"/>
                <w:szCs w:val="20"/>
              </w:rPr>
            </w:pPr>
            <w:r w:rsidRPr="00312ADE">
              <w:rPr>
                <w:rFonts w:eastAsia="Arial" w:cstheme="minorHAnsi"/>
                <w:sz w:val="20"/>
                <w:szCs w:val="20"/>
              </w:rPr>
              <w:t>576,000</w:t>
            </w:r>
          </w:p>
        </w:tc>
        <w:tc>
          <w:tcPr>
            <w:tcW w:w="662" w:type="pct"/>
            <w:tcBorders>
              <w:top w:val="single" w:sz="4" w:space="0" w:color="auto"/>
              <w:left w:val="single" w:sz="4" w:space="0" w:color="auto"/>
              <w:bottom w:val="single" w:sz="4" w:space="0" w:color="auto"/>
              <w:right w:val="single" w:sz="4" w:space="0" w:color="auto"/>
            </w:tcBorders>
          </w:tcPr>
          <w:p w14:paraId="0FE7F664" w14:textId="77777777" w:rsidR="005F43E7" w:rsidRPr="00312ADE" w:rsidRDefault="005F43E7" w:rsidP="005F43E7">
            <w:pPr>
              <w:ind w:right="33"/>
              <w:jc w:val="right"/>
              <w:rPr>
                <w:rFonts w:cstheme="minorHAnsi"/>
                <w:sz w:val="20"/>
                <w:szCs w:val="20"/>
              </w:rPr>
            </w:pPr>
            <w:r w:rsidRPr="00312ADE">
              <w:rPr>
                <w:rFonts w:eastAsia="Arial" w:cstheme="minorHAnsi"/>
                <w:sz w:val="20"/>
                <w:szCs w:val="20"/>
              </w:rPr>
              <w:t>576,000</w:t>
            </w:r>
          </w:p>
        </w:tc>
      </w:tr>
      <w:tr w:rsidR="005F43E7" w:rsidRPr="00312ADE" w14:paraId="614C3C7E" w14:textId="77777777" w:rsidTr="00B46528">
        <w:trPr>
          <w:trHeight w:val="250"/>
        </w:trPr>
        <w:tc>
          <w:tcPr>
            <w:tcW w:w="256" w:type="pct"/>
            <w:tcBorders>
              <w:top w:val="single" w:sz="4" w:space="0" w:color="auto"/>
              <w:left w:val="single" w:sz="4" w:space="0" w:color="auto"/>
              <w:bottom w:val="single" w:sz="4" w:space="0" w:color="auto"/>
              <w:right w:val="single" w:sz="4" w:space="0" w:color="auto"/>
            </w:tcBorders>
          </w:tcPr>
          <w:p w14:paraId="58E0FEC6" w14:textId="77777777" w:rsidR="005F43E7" w:rsidRPr="00312ADE" w:rsidRDefault="005F43E7" w:rsidP="005F43E7">
            <w:pPr>
              <w:jc w:val="center"/>
              <w:rPr>
                <w:rFonts w:cstheme="minorHAnsi"/>
                <w:sz w:val="20"/>
                <w:szCs w:val="20"/>
              </w:rPr>
            </w:pPr>
            <w:r w:rsidRPr="00312ADE">
              <w:rPr>
                <w:rFonts w:eastAsia="Arial" w:cstheme="minorHAnsi"/>
                <w:sz w:val="20"/>
                <w:szCs w:val="20"/>
              </w:rPr>
              <w:t>1.2</w:t>
            </w:r>
          </w:p>
        </w:tc>
        <w:tc>
          <w:tcPr>
            <w:tcW w:w="746" w:type="pct"/>
            <w:tcBorders>
              <w:top w:val="single" w:sz="4" w:space="0" w:color="auto"/>
              <w:left w:val="single" w:sz="4" w:space="0" w:color="auto"/>
              <w:bottom w:val="single" w:sz="4" w:space="0" w:color="auto"/>
              <w:right w:val="single" w:sz="4" w:space="0" w:color="auto"/>
            </w:tcBorders>
          </w:tcPr>
          <w:p w14:paraId="4A9ACE8A" w14:textId="77777777" w:rsidR="005F43E7" w:rsidRPr="00312ADE" w:rsidRDefault="005F43E7" w:rsidP="005F43E7">
            <w:pPr>
              <w:rPr>
                <w:rFonts w:cstheme="minorHAnsi"/>
                <w:sz w:val="20"/>
                <w:szCs w:val="20"/>
              </w:rPr>
            </w:pPr>
            <w:r w:rsidRPr="00312ADE">
              <w:rPr>
                <w:rFonts w:eastAsia="Arial" w:cstheme="minorHAnsi"/>
                <w:i/>
                <w:sz w:val="20"/>
                <w:szCs w:val="20"/>
              </w:rPr>
              <w:t>Stații de tratare</w:t>
            </w:r>
          </w:p>
        </w:tc>
        <w:tc>
          <w:tcPr>
            <w:tcW w:w="1811" w:type="pct"/>
            <w:tcBorders>
              <w:top w:val="single" w:sz="4" w:space="0" w:color="auto"/>
              <w:left w:val="single" w:sz="4" w:space="0" w:color="auto"/>
              <w:bottom w:val="single" w:sz="4" w:space="0" w:color="auto"/>
              <w:right w:val="single" w:sz="4" w:space="0" w:color="auto"/>
            </w:tcBorders>
          </w:tcPr>
          <w:p w14:paraId="2FF27174" w14:textId="77777777" w:rsidR="005F43E7" w:rsidRPr="00312ADE" w:rsidRDefault="005F43E7" w:rsidP="005F43E7">
            <w:pPr>
              <w:rPr>
                <w:rFonts w:cstheme="minorHAnsi"/>
                <w:sz w:val="20"/>
                <w:szCs w:val="20"/>
              </w:rPr>
            </w:pPr>
            <w:r w:rsidRPr="00312ADE">
              <w:rPr>
                <w:rFonts w:eastAsia="Arial" w:cstheme="minorHAnsi"/>
                <w:sz w:val="20"/>
                <w:szCs w:val="20"/>
              </w:rPr>
              <w:t>Reabilitare ST Calea Pietroasa</w:t>
            </w:r>
          </w:p>
        </w:tc>
        <w:tc>
          <w:tcPr>
            <w:tcW w:w="481" w:type="pct"/>
            <w:tcBorders>
              <w:top w:val="single" w:sz="4" w:space="0" w:color="auto"/>
              <w:left w:val="single" w:sz="4" w:space="0" w:color="auto"/>
              <w:bottom w:val="single" w:sz="4" w:space="0" w:color="auto"/>
              <w:right w:val="single" w:sz="4" w:space="0" w:color="auto"/>
            </w:tcBorders>
          </w:tcPr>
          <w:p w14:paraId="02F74982" w14:textId="77777777" w:rsidR="005F43E7" w:rsidRPr="00312ADE" w:rsidRDefault="005F43E7" w:rsidP="005F43E7">
            <w:pPr>
              <w:jc w:val="center"/>
              <w:rPr>
                <w:rFonts w:cstheme="minorHAnsi"/>
                <w:sz w:val="20"/>
                <w:szCs w:val="20"/>
              </w:rPr>
            </w:pPr>
            <w:r w:rsidRPr="00312ADE">
              <w:rPr>
                <w:rFonts w:eastAsia="Arial" w:cstheme="minorHAnsi"/>
                <w:sz w:val="20"/>
                <w:szCs w:val="20"/>
              </w:rPr>
              <w:t>global</w:t>
            </w:r>
          </w:p>
        </w:tc>
        <w:tc>
          <w:tcPr>
            <w:tcW w:w="516" w:type="pct"/>
            <w:tcBorders>
              <w:top w:val="single" w:sz="4" w:space="0" w:color="auto"/>
              <w:left w:val="single" w:sz="4" w:space="0" w:color="auto"/>
              <w:bottom w:val="single" w:sz="4" w:space="0" w:color="auto"/>
              <w:right w:val="single" w:sz="4" w:space="0" w:color="auto"/>
            </w:tcBorders>
          </w:tcPr>
          <w:p w14:paraId="63CBB5F3" w14:textId="77777777" w:rsidR="005F43E7" w:rsidRPr="00312ADE" w:rsidRDefault="005F43E7" w:rsidP="005F43E7">
            <w:pPr>
              <w:jc w:val="center"/>
              <w:rPr>
                <w:rFonts w:cstheme="minorHAnsi"/>
                <w:sz w:val="20"/>
                <w:szCs w:val="20"/>
              </w:rPr>
            </w:pPr>
            <w:r w:rsidRPr="00312ADE">
              <w:rPr>
                <w:rFonts w:eastAsia="Arial" w:cstheme="minorHAnsi"/>
                <w:sz w:val="20"/>
                <w:szCs w:val="20"/>
              </w:rPr>
              <w:t>1</w:t>
            </w:r>
          </w:p>
        </w:tc>
        <w:tc>
          <w:tcPr>
            <w:tcW w:w="528" w:type="pct"/>
            <w:tcBorders>
              <w:top w:val="single" w:sz="4" w:space="0" w:color="auto"/>
              <w:left w:val="single" w:sz="4" w:space="0" w:color="auto"/>
              <w:bottom w:val="single" w:sz="4" w:space="0" w:color="auto"/>
              <w:right w:val="single" w:sz="4" w:space="0" w:color="auto"/>
            </w:tcBorders>
          </w:tcPr>
          <w:p w14:paraId="19100E30" w14:textId="77777777" w:rsidR="005F43E7" w:rsidRPr="00312ADE" w:rsidRDefault="005F43E7" w:rsidP="005F43E7">
            <w:pPr>
              <w:rPr>
                <w:rFonts w:cstheme="minorHAnsi"/>
                <w:sz w:val="20"/>
                <w:szCs w:val="20"/>
              </w:rPr>
            </w:pPr>
            <w:r w:rsidRPr="00312ADE">
              <w:rPr>
                <w:rFonts w:eastAsia="Arial" w:cstheme="minorHAnsi"/>
                <w:sz w:val="20"/>
                <w:szCs w:val="20"/>
              </w:rPr>
              <w:t>1,640,000</w:t>
            </w:r>
          </w:p>
        </w:tc>
        <w:tc>
          <w:tcPr>
            <w:tcW w:w="662" w:type="pct"/>
            <w:tcBorders>
              <w:top w:val="single" w:sz="4" w:space="0" w:color="auto"/>
              <w:left w:val="single" w:sz="4" w:space="0" w:color="auto"/>
              <w:bottom w:val="single" w:sz="4" w:space="0" w:color="auto"/>
              <w:right w:val="single" w:sz="4" w:space="0" w:color="auto"/>
            </w:tcBorders>
          </w:tcPr>
          <w:p w14:paraId="17FD08ED" w14:textId="77777777" w:rsidR="005F43E7" w:rsidRPr="00312ADE" w:rsidRDefault="005F43E7" w:rsidP="005F43E7">
            <w:pPr>
              <w:ind w:right="33"/>
              <w:jc w:val="right"/>
              <w:rPr>
                <w:rFonts w:cstheme="minorHAnsi"/>
                <w:sz w:val="20"/>
                <w:szCs w:val="20"/>
              </w:rPr>
            </w:pPr>
            <w:r w:rsidRPr="00312ADE">
              <w:rPr>
                <w:rFonts w:eastAsia="Arial" w:cstheme="minorHAnsi"/>
                <w:sz w:val="20"/>
                <w:szCs w:val="20"/>
              </w:rPr>
              <w:t>1,640,000</w:t>
            </w:r>
          </w:p>
        </w:tc>
      </w:tr>
      <w:tr w:rsidR="005F43E7" w:rsidRPr="00312ADE" w14:paraId="5CBC25D5" w14:textId="77777777" w:rsidTr="00B46528">
        <w:trPr>
          <w:trHeight w:val="250"/>
        </w:trPr>
        <w:tc>
          <w:tcPr>
            <w:tcW w:w="256" w:type="pct"/>
            <w:vMerge w:val="restart"/>
            <w:tcBorders>
              <w:top w:val="single" w:sz="4" w:space="0" w:color="auto"/>
              <w:left w:val="single" w:sz="4" w:space="0" w:color="auto"/>
              <w:bottom w:val="single" w:sz="4" w:space="0" w:color="auto"/>
              <w:right w:val="single" w:sz="4" w:space="0" w:color="auto"/>
            </w:tcBorders>
            <w:vAlign w:val="center"/>
          </w:tcPr>
          <w:p w14:paraId="44B9AA28" w14:textId="77777777" w:rsidR="005F43E7" w:rsidRPr="00312ADE" w:rsidRDefault="005F43E7" w:rsidP="005F43E7">
            <w:pPr>
              <w:jc w:val="center"/>
              <w:rPr>
                <w:rFonts w:cstheme="minorHAnsi"/>
                <w:sz w:val="20"/>
                <w:szCs w:val="20"/>
              </w:rPr>
            </w:pPr>
            <w:r w:rsidRPr="00312ADE">
              <w:rPr>
                <w:rFonts w:eastAsia="Arial" w:cstheme="minorHAnsi"/>
                <w:sz w:val="20"/>
                <w:szCs w:val="20"/>
              </w:rPr>
              <w:t>1.3</w:t>
            </w:r>
          </w:p>
        </w:tc>
        <w:tc>
          <w:tcPr>
            <w:tcW w:w="746" w:type="pct"/>
            <w:vMerge w:val="restart"/>
            <w:tcBorders>
              <w:top w:val="single" w:sz="4" w:space="0" w:color="auto"/>
              <w:left w:val="single" w:sz="4" w:space="0" w:color="auto"/>
              <w:bottom w:val="single" w:sz="4" w:space="0" w:color="auto"/>
              <w:right w:val="single" w:sz="4" w:space="0" w:color="auto"/>
            </w:tcBorders>
            <w:vAlign w:val="center"/>
          </w:tcPr>
          <w:p w14:paraId="21C18817" w14:textId="0DCA702B" w:rsidR="005F43E7" w:rsidRPr="00312ADE" w:rsidRDefault="005F43E7" w:rsidP="005F43E7">
            <w:pPr>
              <w:rPr>
                <w:rFonts w:cstheme="minorHAnsi"/>
                <w:sz w:val="20"/>
                <w:szCs w:val="20"/>
              </w:rPr>
            </w:pPr>
            <w:r w:rsidRPr="00312ADE">
              <w:rPr>
                <w:rFonts w:eastAsia="Arial" w:cstheme="minorHAnsi"/>
                <w:i/>
                <w:sz w:val="20"/>
                <w:szCs w:val="20"/>
              </w:rPr>
              <w:t>Aducțiuni ap</w:t>
            </w:r>
            <w:r w:rsidR="00A93229">
              <w:rPr>
                <w:rFonts w:eastAsia="Arial" w:cstheme="minorHAnsi"/>
                <w:i/>
                <w:sz w:val="20"/>
                <w:szCs w:val="20"/>
              </w:rPr>
              <w:t>ă</w:t>
            </w:r>
          </w:p>
        </w:tc>
        <w:tc>
          <w:tcPr>
            <w:tcW w:w="1811" w:type="pct"/>
            <w:tcBorders>
              <w:top w:val="single" w:sz="4" w:space="0" w:color="auto"/>
              <w:left w:val="single" w:sz="4" w:space="0" w:color="auto"/>
              <w:bottom w:val="single" w:sz="4" w:space="0" w:color="auto"/>
              <w:right w:val="single" w:sz="4" w:space="0" w:color="auto"/>
            </w:tcBorders>
          </w:tcPr>
          <w:p w14:paraId="188E9FBE" w14:textId="4BD0E773" w:rsidR="005F43E7" w:rsidRPr="00312ADE" w:rsidRDefault="005F43E7" w:rsidP="005F43E7">
            <w:pPr>
              <w:rPr>
                <w:rFonts w:cstheme="minorHAnsi"/>
                <w:sz w:val="20"/>
                <w:szCs w:val="20"/>
              </w:rPr>
            </w:pPr>
            <w:r w:rsidRPr="00312ADE">
              <w:rPr>
                <w:rFonts w:eastAsia="Arial" w:cstheme="minorHAnsi"/>
                <w:sz w:val="20"/>
                <w:szCs w:val="20"/>
              </w:rPr>
              <w:t xml:space="preserve">Reabilitare aducţiune apa bruta Dn </w:t>
            </w:r>
            <w:r w:rsidR="00880688">
              <w:rPr>
                <w:rFonts w:eastAsia="Arial" w:cstheme="minorHAnsi"/>
                <w:sz w:val="20"/>
                <w:szCs w:val="20"/>
              </w:rPr>
              <w:t>8</w:t>
            </w:r>
            <w:r w:rsidRPr="00312ADE">
              <w:rPr>
                <w:rFonts w:eastAsia="Arial" w:cstheme="minorHAnsi"/>
                <w:sz w:val="20"/>
                <w:szCs w:val="20"/>
              </w:rPr>
              <w:t>00</w:t>
            </w:r>
          </w:p>
        </w:tc>
        <w:tc>
          <w:tcPr>
            <w:tcW w:w="481" w:type="pct"/>
            <w:tcBorders>
              <w:top w:val="single" w:sz="4" w:space="0" w:color="auto"/>
              <w:left w:val="single" w:sz="4" w:space="0" w:color="auto"/>
              <w:bottom w:val="single" w:sz="4" w:space="0" w:color="auto"/>
              <w:right w:val="single" w:sz="4" w:space="0" w:color="auto"/>
            </w:tcBorders>
          </w:tcPr>
          <w:p w14:paraId="3292F725"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4B2005FB" w14:textId="77777777" w:rsidR="005F43E7" w:rsidRPr="00312ADE" w:rsidRDefault="005F43E7" w:rsidP="005F43E7">
            <w:pPr>
              <w:jc w:val="center"/>
              <w:rPr>
                <w:rFonts w:cstheme="minorHAnsi"/>
                <w:sz w:val="20"/>
                <w:szCs w:val="20"/>
              </w:rPr>
            </w:pPr>
            <w:r w:rsidRPr="00312ADE">
              <w:rPr>
                <w:rFonts w:eastAsia="Arial" w:cstheme="minorHAnsi"/>
                <w:sz w:val="20"/>
                <w:szCs w:val="20"/>
              </w:rPr>
              <w:t>8,400</w:t>
            </w:r>
          </w:p>
        </w:tc>
        <w:tc>
          <w:tcPr>
            <w:tcW w:w="528" w:type="pct"/>
            <w:tcBorders>
              <w:top w:val="single" w:sz="4" w:space="0" w:color="auto"/>
              <w:left w:val="single" w:sz="4" w:space="0" w:color="auto"/>
              <w:bottom w:val="single" w:sz="4" w:space="0" w:color="auto"/>
              <w:right w:val="single" w:sz="4" w:space="0" w:color="auto"/>
            </w:tcBorders>
          </w:tcPr>
          <w:p w14:paraId="26924939" w14:textId="77777777" w:rsidR="005F43E7" w:rsidRPr="00312ADE" w:rsidRDefault="005F43E7" w:rsidP="005F43E7">
            <w:pPr>
              <w:jc w:val="center"/>
              <w:rPr>
                <w:rFonts w:cstheme="minorHAnsi"/>
                <w:sz w:val="20"/>
                <w:szCs w:val="20"/>
              </w:rPr>
            </w:pPr>
            <w:r w:rsidRPr="00312ADE">
              <w:rPr>
                <w:rFonts w:eastAsia="Arial" w:cstheme="minorHAnsi"/>
                <w:sz w:val="20"/>
                <w:szCs w:val="20"/>
              </w:rPr>
              <w:t>567</w:t>
            </w:r>
          </w:p>
        </w:tc>
        <w:tc>
          <w:tcPr>
            <w:tcW w:w="662" w:type="pct"/>
            <w:tcBorders>
              <w:top w:val="single" w:sz="4" w:space="0" w:color="auto"/>
              <w:left w:val="single" w:sz="4" w:space="0" w:color="auto"/>
              <w:bottom w:val="single" w:sz="4" w:space="0" w:color="auto"/>
              <w:right w:val="single" w:sz="4" w:space="0" w:color="auto"/>
            </w:tcBorders>
          </w:tcPr>
          <w:p w14:paraId="550FDDC8" w14:textId="77777777" w:rsidR="005F43E7" w:rsidRPr="00312ADE" w:rsidRDefault="005F43E7" w:rsidP="005F43E7">
            <w:pPr>
              <w:ind w:right="33"/>
              <w:jc w:val="right"/>
              <w:rPr>
                <w:rFonts w:cstheme="minorHAnsi"/>
                <w:sz w:val="20"/>
                <w:szCs w:val="20"/>
              </w:rPr>
            </w:pPr>
            <w:r w:rsidRPr="00312ADE">
              <w:rPr>
                <w:rFonts w:eastAsia="Arial" w:cstheme="minorHAnsi"/>
                <w:sz w:val="20"/>
                <w:szCs w:val="20"/>
              </w:rPr>
              <w:t>4,762,800</w:t>
            </w:r>
          </w:p>
        </w:tc>
      </w:tr>
      <w:tr w:rsidR="005F43E7" w:rsidRPr="00312ADE" w14:paraId="4BD73124"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390456F6"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7688FB7F"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00253911" w14:textId="77777777" w:rsidR="005F43E7" w:rsidRPr="00312ADE" w:rsidRDefault="005F43E7" w:rsidP="005F43E7">
            <w:pPr>
              <w:rPr>
                <w:rFonts w:cstheme="minorHAnsi"/>
                <w:sz w:val="20"/>
                <w:szCs w:val="20"/>
              </w:rPr>
            </w:pPr>
            <w:r w:rsidRPr="00312ADE">
              <w:rPr>
                <w:rFonts w:eastAsia="Arial" w:cstheme="minorHAnsi"/>
                <w:sz w:val="20"/>
                <w:szCs w:val="20"/>
              </w:rPr>
              <w:t>Reabilitare aducţiune Dn 200</w:t>
            </w:r>
          </w:p>
        </w:tc>
        <w:tc>
          <w:tcPr>
            <w:tcW w:w="481" w:type="pct"/>
            <w:tcBorders>
              <w:top w:val="single" w:sz="4" w:space="0" w:color="auto"/>
              <w:left w:val="single" w:sz="4" w:space="0" w:color="auto"/>
              <w:bottom w:val="single" w:sz="4" w:space="0" w:color="auto"/>
              <w:right w:val="single" w:sz="4" w:space="0" w:color="auto"/>
            </w:tcBorders>
          </w:tcPr>
          <w:p w14:paraId="2F0AF374"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522A7E69" w14:textId="77777777" w:rsidR="005F43E7" w:rsidRPr="00312ADE" w:rsidRDefault="005F43E7" w:rsidP="005F43E7">
            <w:pPr>
              <w:jc w:val="center"/>
              <w:rPr>
                <w:rFonts w:cstheme="minorHAnsi"/>
                <w:sz w:val="20"/>
                <w:szCs w:val="20"/>
              </w:rPr>
            </w:pPr>
            <w:r w:rsidRPr="00312ADE">
              <w:rPr>
                <w:rFonts w:eastAsia="Arial" w:cstheme="minorHAnsi"/>
                <w:sz w:val="20"/>
                <w:szCs w:val="20"/>
              </w:rPr>
              <w:t>1,812</w:t>
            </w:r>
          </w:p>
        </w:tc>
        <w:tc>
          <w:tcPr>
            <w:tcW w:w="528" w:type="pct"/>
            <w:tcBorders>
              <w:top w:val="single" w:sz="4" w:space="0" w:color="auto"/>
              <w:left w:val="single" w:sz="4" w:space="0" w:color="auto"/>
              <w:bottom w:val="single" w:sz="4" w:space="0" w:color="auto"/>
              <w:right w:val="single" w:sz="4" w:space="0" w:color="auto"/>
            </w:tcBorders>
          </w:tcPr>
          <w:p w14:paraId="43405F21" w14:textId="77777777" w:rsidR="005F43E7" w:rsidRPr="00312ADE" w:rsidRDefault="005F43E7" w:rsidP="005F43E7">
            <w:pPr>
              <w:jc w:val="center"/>
              <w:rPr>
                <w:rFonts w:cstheme="minorHAnsi"/>
                <w:sz w:val="20"/>
                <w:szCs w:val="20"/>
              </w:rPr>
            </w:pPr>
            <w:r w:rsidRPr="00312ADE">
              <w:rPr>
                <w:rFonts w:eastAsia="Arial" w:cstheme="minorHAnsi"/>
                <w:sz w:val="20"/>
                <w:szCs w:val="20"/>
              </w:rPr>
              <w:t>103</w:t>
            </w:r>
          </w:p>
        </w:tc>
        <w:tc>
          <w:tcPr>
            <w:tcW w:w="662" w:type="pct"/>
            <w:tcBorders>
              <w:top w:val="single" w:sz="4" w:space="0" w:color="auto"/>
              <w:left w:val="single" w:sz="4" w:space="0" w:color="auto"/>
              <w:bottom w:val="single" w:sz="4" w:space="0" w:color="auto"/>
              <w:right w:val="single" w:sz="4" w:space="0" w:color="auto"/>
            </w:tcBorders>
          </w:tcPr>
          <w:p w14:paraId="178E5ECA" w14:textId="77777777" w:rsidR="005F43E7" w:rsidRPr="00312ADE" w:rsidRDefault="005F43E7" w:rsidP="005F43E7">
            <w:pPr>
              <w:ind w:right="33"/>
              <w:jc w:val="right"/>
              <w:rPr>
                <w:rFonts w:cstheme="minorHAnsi"/>
                <w:sz w:val="20"/>
                <w:szCs w:val="20"/>
              </w:rPr>
            </w:pPr>
            <w:r w:rsidRPr="00312ADE">
              <w:rPr>
                <w:rFonts w:eastAsia="Arial" w:cstheme="minorHAnsi"/>
                <w:sz w:val="20"/>
                <w:szCs w:val="20"/>
              </w:rPr>
              <w:t>186,636</w:t>
            </w:r>
          </w:p>
        </w:tc>
      </w:tr>
      <w:tr w:rsidR="005F43E7" w:rsidRPr="00312ADE" w14:paraId="3965D374"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1985100A"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20C520EF"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458D275F" w14:textId="77777777" w:rsidR="005F43E7" w:rsidRPr="00312ADE" w:rsidRDefault="005F43E7" w:rsidP="005F43E7">
            <w:pPr>
              <w:rPr>
                <w:rFonts w:cstheme="minorHAnsi"/>
                <w:sz w:val="20"/>
                <w:szCs w:val="20"/>
              </w:rPr>
            </w:pPr>
            <w:r w:rsidRPr="00312ADE">
              <w:rPr>
                <w:rFonts w:eastAsia="Arial" w:cstheme="minorHAnsi"/>
                <w:sz w:val="20"/>
                <w:szCs w:val="20"/>
              </w:rPr>
              <w:t>Reabilitare aducţiune Dn 300</w:t>
            </w:r>
          </w:p>
        </w:tc>
        <w:tc>
          <w:tcPr>
            <w:tcW w:w="481" w:type="pct"/>
            <w:tcBorders>
              <w:top w:val="single" w:sz="4" w:space="0" w:color="auto"/>
              <w:left w:val="single" w:sz="4" w:space="0" w:color="auto"/>
              <w:bottom w:val="single" w:sz="4" w:space="0" w:color="auto"/>
              <w:right w:val="single" w:sz="4" w:space="0" w:color="auto"/>
            </w:tcBorders>
          </w:tcPr>
          <w:p w14:paraId="532C4A57"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652CDBD9" w14:textId="77777777" w:rsidR="005F43E7" w:rsidRPr="00312ADE" w:rsidRDefault="005F43E7" w:rsidP="005F43E7">
            <w:pPr>
              <w:jc w:val="center"/>
              <w:rPr>
                <w:rFonts w:cstheme="minorHAnsi"/>
                <w:sz w:val="20"/>
                <w:szCs w:val="20"/>
              </w:rPr>
            </w:pPr>
            <w:r w:rsidRPr="00312ADE">
              <w:rPr>
                <w:rFonts w:eastAsia="Arial" w:cstheme="minorHAnsi"/>
                <w:sz w:val="20"/>
                <w:szCs w:val="20"/>
              </w:rPr>
              <w:t>1,812</w:t>
            </w:r>
          </w:p>
        </w:tc>
        <w:tc>
          <w:tcPr>
            <w:tcW w:w="528" w:type="pct"/>
            <w:tcBorders>
              <w:top w:val="single" w:sz="4" w:space="0" w:color="auto"/>
              <w:left w:val="single" w:sz="4" w:space="0" w:color="auto"/>
              <w:bottom w:val="single" w:sz="4" w:space="0" w:color="auto"/>
              <w:right w:val="single" w:sz="4" w:space="0" w:color="auto"/>
            </w:tcBorders>
          </w:tcPr>
          <w:p w14:paraId="04FAF16C" w14:textId="77777777" w:rsidR="005F43E7" w:rsidRPr="00312ADE" w:rsidRDefault="005F43E7" w:rsidP="005F43E7">
            <w:pPr>
              <w:jc w:val="center"/>
              <w:rPr>
                <w:rFonts w:cstheme="minorHAnsi"/>
                <w:sz w:val="20"/>
                <w:szCs w:val="20"/>
              </w:rPr>
            </w:pPr>
            <w:r w:rsidRPr="00312ADE">
              <w:rPr>
                <w:rFonts w:eastAsia="Arial" w:cstheme="minorHAnsi"/>
                <w:sz w:val="20"/>
                <w:szCs w:val="20"/>
              </w:rPr>
              <w:t>174</w:t>
            </w:r>
          </w:p>
        </w:tc>
        <w:tc>
          <w:tcPr>
            <w:tcW w:w="662" w:type="pct"/>
            <w:tcBorders>
              <w:top w:val="single" w:sz="4" w:space="0" w:color="auto"/>
              <w:left w:val="single" w:sz="4" w:space="0" w:color="auto"/>
              <w:bottom w:val="single" w:sz="4" w:space="0" w:color="auto"/>
              <w:right w:val="single" w:sz="4" w:space="0" w:color="auto"/>
            </w:tcBorders>
          </w:tcPr>
          <w:p w14:paraId="2A0C6AB1" w14:textId="77777777" w:rsidR="005F43E7" w:rsidRPr="00312ADE" w:rsidRDefault="005F43E7" w:rsidP="005F43E7">
            <w:pPr>
              <w:ind w:right="33"/>
              <w:jc w:val="right"/>
              <w:rPr>
                <w:rFonts w:cstheme="minorHAnsi"/>
                <w:sz w:val="20"/>
                <w:szCs w:val="20"/>
              </w:rPr>
            </w:pPr>
            <w:r w:rsidRPr="00312ADE">
              <w:rPr>
                <w:rFonts w:eastAsia="Arial" w:cstheme="minorHAnsi"/>
                <w:sz w:val="20"/>
                <w:szCs w:val="20"/>
              </w:rPr>
              <w:t>315,288</w:t>
            </w:r>
          </w:p>
        </w:tc>
      </w:tr>
      <w:tr w:rsidR="005F43E7" w:rsidRPr="00312ADE" w14:paraId="51506CB1"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126DEA1A"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1DBA9C92"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1B155E90" w14:textId="77777777" w:rsidR="005F43E7" w:rsidRPr="00312ADE" w:rsidRDefault="005F43E7" w:rsidP="005F43E7">
            <w:pPr>
              <w:rPr>
                <w:rFonts w:cstheme="minorHAnsi"/>
                <w:sz w:val="20"/>
                <w:szCs w:val="20"/>
              </w:rPr>
            </w:pPr>
            <w:r w:rsidRPr="00312ADE">
              <w:rPr>
                <w:rFonts w:eastAsia="Arial" w:cstheme="minorHAnsi"/>
                <w:sz w:val="20"/>
                <w:szCs w:val="20"/>
              </w:rPr>
              <w:t>Reabilitare aducţiune Dn 400</w:t>
            </w:r>
          </w:p>
        </w:tc>
        <w:tc>
          <w:tcPr>
            <w:tcW w:w="481" w:type="pct"/>
            <w:tcBorders>
              <w:top w:val="single" w:sz="4" w:space="0" w:color="auto"/>
              <w:left w:val="single" w:sz="4" w:space="0" w:color="auto"/>
              <w:bottom w:val="single" w:sz="4" w:space="0" w:color="auto"/>
              <w:right w:val="single" w:sz="4" w:space="0" w:color="auto"/>
            </w:tcBorders>
          </w:tcPr>
          <w:p w14:paraId="1DD985C5"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3CED86AC" w14:textId="77777777" w:rsidR="005F43E7" w:rsidRPr="00312ADE" w:rsidRDefault="005F43E7" w:rsidP="005F43E7">
            <w:pPr>
              <w:jc w:val="center"/>
              <w:rPr>
                <w:rFonts w:cstheme="minorHAnsi"/>
                <w:sz w:val="20"/>
                <w:szCs w:val="20"/>
              </w:rPr>
            </w:pPr>
            <w:r w:rsidRPr="00312ADE">
              <w:rPr>
                <w:rFonts w:eastAsia="Arial" w:cstheme="minorHAnsi"/>
                <w:sz w:val="20"/>
                <w:szCs w:val="20"/>
              </w:rPr>
              <w:t>3,947</w:t>
            </w:r>
          </w:p>
        </w:tc>
        <w:tc>
          <w:tcPr>
            <w:tcW w:w="528" w:type="pct"/>
            <w:tcBorders>
              <w:top w:val="single" w:sz="4" w:space="0" w:color="auto"/>
              <w:left w:val="single" w:sz="4" w:space="0" w:color="auto"/>
              <w:bottom w:val="single" w:sz="4" w:space="0" w:color="auto"/>
              <w:right w:val="single" w:sz="4" w:space="0" w:color="auto"/>
            </w:tcBorders>
          </w:tcPr>
          <w:p w14:paraId="7F543F7C" w14:textId="77777777" w:rsidR="005F43E7" w:rsidRPr="00312ADE" w:rsidRDefault="005F43E7" w:rsidP="005F43E7">
            <w:pPr>
              <w:jc w:val="center"/>
              <w:rPr>
                <w:rFonts w:cstheme="minorHAnsi"/>
                <w:sz w:val="20"/>
                <w:szCs w:val="20"/>
              </w:rPr>
            </w:pPr>
            <w:r w:rsidRPr="00312ADE">
              <w:rPr>
                <w:rFonts w:eastAsia="Arial" w:cstheme="minorHAnsi"/>
                <w:sz w:val="20"/>
                <w:szCs w:val="20"/>
              </w:rPr>
              <w:t>265</w:t>
            </w:r>
          </w:p>
        </w:tc>
        <w:tc>
          <w:tcPr>
            <w:tcW w:w="662" w:type="pct"/>
            <w:tcBorders>
              <w:top w:val="single" w:sz="4" w:space="0" w:color="auto"/>
              <w:left w:val="single" w:sz="4" w:space="0" w:color="auto"/>
              <w:bottom w:val="single" w:sz="4" w:space="0" w:color="auto"/>
              <w:right w:val="single" w:sz="4" w:space="0" w:color="auto"/>
            </w:tcBorders>
          </w:tcPr>
          <w:p w14:paraId="5E14716E" w14:textId="77777777" w:rsidR="005F43E7" w:rsidRPr="00312ADE" w:rsidRDefault="005F43E7" w:rsidP="005F43E7">
            <w:pPr>
              <w:ind w:right="33"/>
              <w:jc w:val="right"/>
              <w:rPr>
                <w:rFonts w:cstheme="minorHAnsi"/>
                <w:sz w:val="20"/>
                <w:szCs w:val="20"/>
              </w:rPr>
            </w:pPr>
            <w:r w:rsidRPr="00312ADE">
              <w:rPr>
                <w:rFonts w:eastAsia="Arial" w:cstheme="minorHAnsi"/>
                <w:sz w:val="20"/>
                <w:szCs w:val="20"/>
              </w:rPr>
              <w:t>1,045,955</w:t>
            </w:r>
          </w:p>
        </w:tc>
      </w:tr>
      <w:tr w:rsidR="005F43E7" w:rsidRPr="00312ADE" w14:paraId="246DACDE"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15669314"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1B251267"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783FAC5E" w14:textId="77777777" w:rsidR="005F43E7" w:rsidRPr="00312ADE" w:rsidRDefault="005F43E7" w:rsidP="005F43E7">
            <w:pPr>
              <w:rPr>
                <w:rFonts w:cstheme="minorHAnsi"/>
                <w:sz w:val="20"/>
                <w:szCs w:val="20"/>
              </w:rPr>
            </w:pPr>
            <w:r w:rsidRPr="00312ADE">
              <w:rPr>
                <w:rFonts w:eastAsia="Arial" w:cstheme="minorHAnsi"/>
                <w:sz w:val="20"/>
                <w:szCs w:val="20"/>
              </w:rPr>
              <w:t>Reabilitare aductiune Dn 110</w:t>
            </w:r>
          </w:p>
        </w:tc>
        <w:tc>
          <w:tcPr>
            <w:tcW w:w="481" w:type="pct"/>
            <w:tcBorders>
              <w:top w:val="single" w:sz="4" w:space="0" w:color="auto"/>
              <w:left w:val="single" w:sz="4" w:space="0" w:color="auto"/>
              <w:bottom w:val="single" w:sz="4" w:space="0" w:color="auto"/>
              <w:right w:val="single" w:sz="4" w:space="0" w:color="auto"/>
            </w:tcBorders>
          </w:tcPr>
          <w:p w14:paraId="3DC47FC5"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36667884" w14:textId="77777777" w:rsidR="005F43E7" w:rsidRPr="00312ADE" w:rsidRDefault="005F43E7" w:rsidP="005F43E7">
            <w:pPr>
              <w:jc w:val="center"/>
              <w:rPr>
                <w:rFonts w:cstheme="minorHAnsi"/>
                <w:sz w:val="20"/>
                <w:szCs w:val="20"/>
              </w:rPr>
            </w:pPr>
            <w:r w:rsidRPr="00312ADE">
              <w:rPr>
                <w:rFonts w:eastAsia="Arial" w:cstheme="minorHAnsi"/>
                <w:sz w:val="20"/>
                <w:szCs w:val="20"/>
              </w:rPr>
              <w:t>12,130</w:t>
            </w:r>
          </w:p>
        </w:tc>
        <w:tc>
          <w:tcPr>
            <w:tcW w:w="528" w:type="pct"/>
            <w:tcBorders>
              <w:top w:val="single" w:sz="4" w:space="0" w:color="auto"/>
              <w:left w:val="single" w:sz="4" w:space="0" w:color="auto"/>
              <w:bottom w:val="single" w:sz="4" w:space="0" w:color="auto"/>
              <w:right w:val="single" w:sz="4" w:space="0" w:color="auto"/>
            </w:tcBorders>
          </w:tcPr>
          <w:p w14:paraId="142A3287" w14:textId="77777777" w:rsidR="005F43E7" w:rsidRPr="00312ADE" w:rsidRDefault="005F43E7" w:rsidP="005F43E7">
            <w:pPr>
              <w:jc w:val="center"/>
              <w:rPr>
                <w:rFonts w:cstheme="minorHAnsi"/>
                <w:sz w:val="20"/>
                <w:szCs w:val="20"/>
              </w:rPr>
            </w:pPr>
            <w:r w:rsidRPr="00312ADE">
              <w:rPr>
                <w:rFonts w:eastAsia="Arial" w:cstheme="minorHAnsi"/>
                <w:sz w:val="20"/>
                <w:szCs w:val="20"/>
              </w:rPr>
              <w:t>71</w:t>
            </w:r>
          </w:p>
        </w:tc>
        <w:tc>
          <w:tcPr>
            <w:tcW w:w="662" w:type="pct"/>
            <w:tcBorders>
              <w:top w:val="single" w:sz="4" w:space="0" w:color="auto"/>
              <w:left w:val="single" w:sz="4" w:space="0" w:color="auto"/>
              <w:bottom w:val="single" w:sz="4" w:space="0" w:color="auto"/>
              <w:right w:val="single" w:sz="4" w:space="0" w:color="auto"/>
            </w:tcBorders>
          </w:tcPr>
          <w:p w14:paraId="31E11EF7"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861,230</w:t>
            </w:r>
          </w:p>
        </w:tc>
      </w:tr>
      <w:tr w:rsidR="005F43E7" w:rsidRPr="00312ADE" w14:paraId="49E40201"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1E8D90E6"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37FC8FA3"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6F1F3003" w14:textId="77777777" w:rsidR="005F43E7" w:rsidRPr="00312ADE" w:rsidRDefault="005F43E7" w:rsidP="005F43E7">
            <w:pPr>
              <w:rPr>
                <w:rFonts w:cstheme="minorHAnsi"/>
                <w:sz w:val="20"/>
                <w:szCs w:val="20"/>
              </w:rPr>
            </w:pPr>
            <w:r w:rsidRPr="00312ADE">
              <w:rPr>
                <w:rFonts w:eastAsia="Arial" w:cstheme="minorHAnsi"/>
                <w:sz w:val="20"/>
                <w:szCs w:val="20"/>
              </w:rPr>
              <w:t>Inlocuire aductiune Dn 160</w:t>
            </w:r>
          </w:p>
        </w:tc>
        <w:tc>
          <w:tcPr>
            <w:tcW w:w="481" w:type="pct"/>
            <w:tcBorders>
              <w:top w:val="single" w:sz="4" w:space="0" w:color="auto"/>
              <w:left w:val="single" w:sz="4" w:space="0" w:color="auto"/>
              <w:bottom w:val="single" w:sz="4" w:space="0" w:color="auto"/>
              <w:right w:val="single" w:sz="4" w:space="0" w:color="auto"/>
            </w:tcBorders>
          </w:tcPr>
          <w:p w14:paraId="1A81CE17"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00CC0A85" w14:textId="77777777" w:rsidR="005F43E7" w:rsidRPr="00312ADE" w:rsidRDefault="005F43E7" w:rsidP="005F43E7">
            <w:pPr>
              <w:jc w:val="center"/>
              <w:rPr>
                <w:rFonts w:cstheme="minorHAnsi"/>
                <w:sz w:val="20"/>
                <w:szCs w:val="20"/>
              </w:rPr>
            </w:pPr>
            <w:r w:rsidRPr="00312ADE">
              <w:rPr>
                <w:rFonts w:eastAsia="Arial" w:cstheme="minorHAnsi"/>
                <w:sz w:val="20"/>
                <w:szCs w:val="20"/>
              </w:rPr>
              <w:t>710</w:t>
            </w:r>
          </w:p>
        </w:tc>
        <w:tc>
          <w:tcPr>
            <w:tcW w:w="528" w:type="pct"/>
            <w:tcBorders>
              <w:top w:val="single" w:sz="4" w:space="0" w:color="auto"/>
              <w:left w:val="single" w:sz="4" w:space="0" w:color="auto"/>
              <w:bottom w:val="single" w:sz="4" w:space="0" w:color="auto"/>
              <w:right w:val="single" w:sz="4" w:space="0" w:color="auto"/>
            </w:tcBorders>
          </w:tcPr>
          <w:p w14:paraId="2EBC52B4" w14:textId="77777777" w:rsidR="005F43E7" w:rsidRPr="00312ADE" w:rsidRDefault="005F43E7" w:rsidP="005F43E7">
            <w:pPr>
              <w:jc w:val="center"/>
              <w:rPr>
                <w:rFonts w:cstheme="minorHAnsi"/>
                <w:sz w:val="20"/>
                <w:szCs w:val="20"/>
              </w:rPr>
            </w:pPr>
            <w:r w:rsidRPr="00312ADE">
              <w:rPr>
                <w:rFonts w:eastAsia="Arial" w:cstheme="minorHAnsi"/>
                <w:sz w:val="20"/>
                <w:szCs w:val="20"/>
              </w:rPr>
              <w:t>87</w:t>
            </w:r>
          </w:p>
        </w:tc>
        <w:tc>
          <w:tcPr>
            <w:tcW w:w="662" w:type="pct"/>
            <w:tcBorders>
              <w:top w:val="single" w:sz="4" w:space="0" w:color="auto"/>
              <w:left w:val="single" w:sz="4" w:space="0" w:color="auto"/>
              <w:bottom w:val="single" w:sz="4" w:space="0" w:color="auto"/>
              <w:right w:val="single" w:sz="4" w:space="0" w:color="auto"/>
            </w:tcBorders>
          </w:tcPr>
          <w:p w14:paraId="09BD9AB0"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61,770</w:t>
            </w:r>
          </w:p>
        </w:tc>
      </w:tr>
      <w:tr w:rsidR="005F43E7" w:rsidRPr="00312ADE" w14:paraId="6BE5245D" w14:textId="77777777" w:rsidTr="00B46528">
        <w:trPr>
          <w:trHeight w:val="250"/>
        </w:trPr>
        <w:tc>
          <w:tcPr>
            <w:tcW w:w="256" w:type="pct"/>
            <w:vMerge w:val="restart"/>
            <w:tcBorders>
              <w:top w:val="single" w:sz="4" w:space="0" w:color="auto"/>
              <w:left w:val="single" w:sz="4" w:space="0" w:color="auto"/>
              <w:bottom w:val="single" w:sz="4" w:space="0" w:color="auto"/>
              <w:right w:val="single" w:sz="4" w:space="0" w:color="auto"/>
            </w:tcBorders>
            <w:vAlign w:val="center"/>
          </w:tcPr>
          <w:p w14:paraId="4B2DBB10" w14:textId="77777777" w:rsidR="005F43E7" w:rsidRPr="00312ADE" w:rsidRDefault="005F43E7" w:rsidP="005F43E7">
            <w:pPr>
              <w:jc w:val="center"/>
              <w:rPr>
                <w:rFonts w:cstheme="minorHAnsi"/>
                <w:sz w:val="20"/>
                <w:szCs w:val="20"/>
              </w:rPr>
            </w:pPr>
            <w:r w:rsidRPr="00312ADE">
              <w:rPr>
                <w:rFonts w:eastAsia="Arial" w:cstheme="minorHAnsi"/>
                <w:sz w:val="20"/>
                <w:szCs w:val="20"/>
              </w:rPr>
              <w:lastRenderedPageBreak/>
              <w:t>1.4</w:t>
            </w:r>
          </w:p>
        </w:tc>
        <w:tc>
          <w:tcPr>
            <w:tcW w:w="746" w:type="pct"/>
            <w:vMerge w:val="restart"/>
            <w:tcBorders>
              <w:top w:val="single" w:sz="4" w:space="0" w:color="auto"/>
              <w:left w:val="single" w:sz="4" w:space="0" w:color="auto"/>
              <w:bottom w:val="single" w:sz="4" w:space="0" w:color="auto"/>
              <w:right w:val="single" w:sz="4" w:space="0" w:color="auto"/>
            </w:tcBorders>
            <w:vAlign w:val="center"/>
          </w:tcPr>
          <w:p w14:paraId="346E3D1D" w14:textId="77777777" w:rsidR="005F43E7" w:rsidRPr="00312ADE" w:rsidRDefault="005F43E7" w:rsidP="005F43E7">
            <w:pPr>
              <w:rPr>
                <w:rFonts w:cstheme="minorHAnsi"/>
                <w:sz w:val="20"/>
                <w:szCs w:val="20"/>
              </w:rPr>
            </w:pPr>
            <w:r w:rsidRPr="00312ADE">
              <w:rPr>
                <w:rFonts w:eastAsia="Arial" w:cstheme="minorHAnsi"/>
                <w:i/>
                <w:sz w:val="20"/>
                <w:szCs w:val="20"/>
              </w:rPr>
              <w:t>Rezervoare</w:t>
            </w:r>
          </w:p>
        </w:tc>
        <w:tc>
          <w:tcPr>
            <w:tcW w:w="1811" w:type="pct"/>
            <w:tcBorders>
              <w:top w:val="single" w:sz="4" w:space="0" w:color="auto"/>
              <w:left w:val="single" w:sz="4" w:space="0" w:color="auto"/>
              <w:bottom w:val="single" w:sz="4" w:space="0" w:color="auto"/>
              <w:right w:val="single" w:sz="4" w:space="0" w:color="auto"/>
            </w:tcBorders>
          </w:tcPr>
          <w:p w14:paraId="042B5562" w14:textId="77777777" w:rsidR="005F43E7" w:rsidRPr="00312ADE" w:rsidRDefault="005F43E7" w:rsidP="005F43E7">
            <w:pPr>
              <w:rPr>
                <w:rFonts w:cstheme="minorHAnsi"/>
                <w:sz w:val="20"/>
                <w:szCs w:val="20"/>
              </w:rPr>
            </w:pPr>
            <w:r w:rsidRPr="00312ADE">
              <w:rPr>
                <w:rFonts w:eastAsia="Arial" w:cstheme="minorHAnsi"/>
                <w:sz w:val="20"/>
                <w:szCs w:val="20"/>
              </w:rPr>
              <w:t>Reabilitare rezervoare 3 x 5.000 mc</w:t>
            </w:r>
          </w:p>
        </w:tc>
        <w:tc>
          <w:tcPr>
            <w:tcW w:w="481" w:type="pct"/>
            <w:tcBorders>
              <w:top w:val="single" w:sz="4" w:space="0" w:color="auto"/>
              <w:left w:val="single" w:sz="4" w:space="0" w:color="auto"/>
              <w:bottom w:val="single" w:sz="4" w:space="0" w:color="auto"/>
              <w:right w:val="single" w:sz="4" w:space="0" w:color="auto"/>
            </w:tcBorders>
          </w:tcPr>
          <w:p w14:paraId="0D774DE5" w14:textId="77777777" w:rsidR="005F43E7" w:rsidRPr="00312ADE" w:rsidRDefault="005F43E7" w:rsidP="005F43E7">
            <w:pPr>
              <w:ind w:right="34"/>
              <w:jc w:val="center"/>
              <w:rPr>
                <w:rFonts w:cstheme="minorHAnsi"/>
                <w:sz w:val="20"/>
                <w:szCs w:val="20"/>
              </w:rPr>
            </w:pPr>
            <w:r w:rsidRPr="00312ADE">
              <w:rPr>
                <w:rFonts w:eastAsia="Arial" w:cstheme="minorHAnsi"/>
                <w:sz w:val="20"/>
                <w:szCs w:val="20"/>
              </w:rPr>
              <w:t xml:space="preserve">buc. </w:t>
            </w:r>
          </w:p>
        </w:tc>
        <w:tc>
          <w:tcPr>
            <w:tcW w:w="516" w:type="pct"/>
            <w:tcBorders>
              <w:top w:val="single" w:sz="4" w:space="0" w:color="auto"/>
              <w:left w:val="single" w:sz="4" w:space="0" w:color="auto"/>
              <w:bottom w:val="single" w:sz="4" w:space="0" w:color="auto"/>
              <w:right w:val="single" w:sz="4" w:space="0" w:color="auto"/>
            </w:tcBorders>
          </w:tcPr>
          <w:p w14:paraId="34F413FF" w14:textId="77777777" w:rsidR="005F43E7" w:rsidRPr="00312ADE" w:rsidRDefault="005F43E7" w:rsidP="005F43E7">
            <w:pPr>
              <w:jc w:val="center"/>
              <w:rPr>
                <w:rFonts w:cstheme="minorHAnsi"/>
                <w:sz w:val="20"/>
                <w:szCs w:val="20"/>
              </w:rPr>
            </w:pPr>
            <w:r w:rsidRPr="00312ADE">
              <w:rPr>
                <w:rFonts w:eastAsia="Arial" w:cstheme="minorHAnsi"/>
                <w:sz w:val="20"/>
                <w:szCs w:val="20"/>
              </w:rPr>
              <w:t>3</w:t>
            </w:r>
          </w:p>
        </w:tc>
        <w:tc>
          <w:tcPr>
            <w:tcW w:w="528" w:type="pct"/>
            <w:tcBorders>
              <w:top w:val="single" w:sz="4" w:space="0" w:color="auto"/>
              <w:left w:val="single" w:sz="4" w:space="0" w:color="auto"/>
              <w:bottom w:val="single" w:sz="4" w:space="0" w:color="auto"/>
              <w:right w:val="single" w:sz="4" w:space="0" w:color="auto"/>
            </w:tcBorders>
          </w:tcPr>
          <w:p w14:paraId="12AFF442" w14:textId="77777777" w:rsidR="005F43E7" w:rsidRPr="00312ADE" w:rsidRDefault="005F43E7" w:rsidP="005F43E7">
            <w:pPr>
              <w:ind w:right="1"/>
              <w:jc w:val="center"/>
              <w:rPr>
                <w:rFonts w:cstheme="minorHAnsi"/>
                <w:sz w:val="20"/>
                <w:szCs w:val="20"/>
              </w:rPr>
            </w:pPr>
            <w:r w:rsidRPr="00312ADE">
              <w:rPr>
                <w:rFonts w:eastAsia="Arial" w:cstheme="minorHAnsi"/>
                <w:sz w:val="20"/>
                <w:szCs w:val="20"/>
              </w:rPr>
              <w:t>420,000</w:t>
            </w:r>
          </w:p>
        </w:tc>
        <w:tc>
          <w:tcPr>
            <w:tcW w:w="662" w:type="pct"/>
            <w:tcBorders>
              <w:top w:val="single" w:sz="4" w:space="0" w:color="auto"/>
              <w:left w:val="single" w:sz="4" w:space="0" w:color="auto"/>
              <w:bottom w:val="single" w:sz="4" w:space="0" w:color="auto"/>
              <w:right w:val="single" w:sz="4" w:space="0" w:color="auto"/>
            </w:tcBorders>
          </w:tcPr>
          <w:p w14:paraId="033A3A8F" w14:textId="77777777" w:rsidR="005F43E7" w:rsidRPr="00312ADE" w:rsidRDefault="005F43E7" w:rsidP="005F43E7">
            <w:pPr>
              <w:ind w:right="33"/>
              <w:jc w:val="right"/>
              <w:rPr>
                <w:rFonts w:cstheme="minorHAnsi"/>
                <w:sz w:val="20"/>
                <w:szCs w:val="20"/>
              </w:rPr>
            </w:pPr>
            <w:r w:rsidRPr="00312ADE">
              <w:rPr>
                <w:rFonts w:eastAsia="Arial" w:cstheme="minorHAnsi"/>
                <w:sz w:val="20"/>
                <w:szCs w:val="20"/>
              </w:rPr>
              <w:t>1,260,000</w:t>
            </w:r>
          </w:p>
        </w:tc>
      </w:tr>
      <w:tr w:rsidR="005F43E7" w:rsidRPr="00312ADE" w14:paraId="3CB7663C"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50B0E844"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2DCB5970"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6D32E444" w14:textId="77777777" w:rsidR="005F43E7" w:rsidRPr="00312ADE" w:rsidRDefault="005F43E7" w:rsidP="005F43E7">
            <w:pPr>
              <w:rPr>
                <w:rFonts w:cstheme="minorHAnsi"/>
                <w:sz w:val="20"/>
                <w:szCs w:val="20"/>
              </w:rPr>
            </w:pPr>
            <w:r w:rsidRPr="00312ADE">
              <w:rPr>
                <w:rFonts w:eastAsia="Arial" w:cstheme="minorHAnsi"/>
                <w:sz w:val="20"/>
                <w:szCs w:val="20"/>
              </w:rPr>
              <w:t>Reabilitare rezervoare 2 x 500 mc</w:t>
            </w:r>
          </w:p>
        </w:tc>
        <w:tc>
          <w:tcPr>
            <w:tcW w:w="481" w:type="pct"/>
            <w:tcBorders>
              <w:top w:val="single" w:sz="4" w:space="0" w:color="auto"/>
              <w:left w:val="single" w:sz="4" w:space="0" w:color="auto"/>
              <w:bottom w:val="single" w:sz="4" w:space="0" w:color="auto"/>
              <w:right w:val="single" w:sz="4" w:space="0" w:color="auto"/>
            </w:tcBorders>
          </w:tcPr>
          <w:p w14:paraId="546C08F3" w14:textId="77777777" w:rsidR="005F43E7" w:rsidRPr="00312ADE" w:rsidRDefault="005F43E7" w:rsidP="005F43E7">
            <w:pPr>
              <w:ind w:right="34"/>
              <w:jc w:val="center"/>
              <w:rPr>
                <w:rFonts w:cstheme="minorHAnsi"/>
                <w:sz w:val="20"/>
                <w:szCs w:val="20"/>
              </w:rPr>
            </w:pPr>
            <w:r w:rsidRPr="00312ADE">
              <w:rPr>
                <w:rFonts w:eastAsia="Arial" w:cstheme="minorHAnsi"/>
                <w:sz w:val="20"/>
                <w:szCs w:val="20"/>
              </w:rPr>
              <w:t xml:space="preserve">buc. </w:t>
            </w:r>
          </w:p>
        </w:tc>
        <w:tc>
          <w:tcPr>
            <w:tcW w:w="516" w:type="pct"/>
            <w:tcBorders>
              <w:top w:val="single" w:sz="4" w:space="0" w:color="auto"/>
              <w:left w:val="single" w:sz="4" w:space="0" w:color="auto"/>
              <w:bottom w:val="single" w:sz="4" w:space="0" w:color="auto"/>
              <w:right w:val="single" w:sz="4" w:space="0" w:color="auto"/>
            </w:tcBorders>
          </w:tcPr>
          <w:p w14:paraId="4FA0430B" w14:textId="77777777" w:rsidR="005F43E7" w:rsidRPr="00312ADE" w:rsidRDefault="005F43E7" w:rsidP="005F43E7">
            <w:pPr>
              <w:jc w:val="center"/>
              <w:rPr>
                <w:rFonts w:cstheme="minorHAnsi"/>
                <w:sz w:val="20"/>
                <w:szCs w:val="20"/>
              </w:rPr>
            </w:pPr>
            <w:r w:rsidRPr="00312ADE">
              <w:rPr>
                <w:rFonts w:eastAsia="Arial" w:cstheme="minorHAnsi"/>
                <w:sz w:val="20"/>
                <w:szCs w:val="20"/>
              </w:rPr>
              <w:t>2</w:t>
            </w:r>
          </w:p>
        </w:tc>
        <w:tc>
          <w:tcPr>
            <w:tcW w:w="528" w:type="pct"/>
            <w:tcBorders>
              <w:top w:val="single" w:sz="4" w:space="0" w:color="auto"/>
              <w:left w:val="single" w:sz="4" w:space="0" w:color="auto"/>
              <w:bottom w:val="single" w:sz="4" w:space="0" w:color="auto"/>
              <w:right w:val="single" w:sz="4" w:space="0" w:color="auto"/>
            </w:tcBorders>
          </w:tcPr>
          <w:p w14:paraId="5238E4FF" w14:textId="77777777" w:rsidR="005F43E7" w:rsidRPr="00312ADE" w:rsidRDefault="005F43E7" w:rsidP="005F43E7">
            <w:pPr>
              <w:ind w:right="1"/>
              <w:jc w:val="center"/>
              <w:rPr>
                <w:rFonts w:cstheme="minorHAnsi"/>
                <w:sz w:val="20"/>
                <w:szCs w:val="20"/>
              </w:rPr>
            </w:pPr>
            <w:r w:rsidRPr="00312ADE">
              <w:rPr>
                <w:rFonts w:eastAsia="Arial" w:cstheme="minorHAnsi"/>
                <w:sz w:val="20"/>
                <w:szCs w:val="20"/>
              </w:rPr>
              <w:t>96,000</w:t>
            </w:r>
          </w:p>
        </w:tc>
        <w:tc>
          <w:tcPr>
            <w:tcW w:w="662" w:type="pct"/>
            <w:tcBorders>
              <w:top w:val="single" w:sz="4" w:space="0" w:color="auto"/>
              <w:left w:val="single" w:sz="4" w:space="0" w:color="auto"/>
              <w:bottom w:val="single" w:sz="4" w:space="0" w:color="auto"/>
              <w:right w:val="single" w:sz="4" w:space="0" w:color="auto"/>
            </w:tcBorders>
          </w:tcPr>
          <w:p w14:paraId="6BB5E8F8" w14:textId="77777777" w:rsidR="005F43E7" w:rsidRPr="00312ADE" w:rsidRDefault="005F43E7" w:rsidP="005F43E7">
            <w:pPr>
              <w:ind w:right="33"/>
              <w:jc w:val="right"/>
              <w:rPr>
                <w:rFonts w:cstheme="minorHAnsi"/>
                <w:sz w:val="20"/>
                <w:szCs w:val="20"/>
              </w:rPr>
            </w:pPr>
            <w:r w:rsidRPr="00312ADE">
              <w:rPr>
                <w:rFonts w:eastAsia="Arial" w:cstheme="minorHAnsi"/>
                <w:sz w:val="20"/>
                <w:szCs w:val="20"/>
              </w:rPr>
              <w:t>192,000</w:t>
            </w:r>
          </w:p>
        </w:tc>
      </w:tr>
      <w:tr w:rsidR="005F43E7" w:rsidRPr="00312ADE" w14:paraId="083F0483" w14:textId="77777777" w:rsidTr="00B46528">
        <w:trPr>
          <w:trHeight w:val="250"/>
        </w:trPr>
        <w:tc>
          <w:tcPr>
            <w:tcW w:w="256" w:type="pct"/>
            <w:vMerge w:val="restart"/>
            <w:tcBorders>
              <w:top w:val="single" w:sz="4" w:space="0" w:color="auto"/>
              <w:left w:val="single" w:sz="4" w:space="0" w:color="auto"/>
              <w:bottom w:val="single" w:sz="4" w:space="0" w:color="auto"/>
              <w:right w:val="single" w:sz="4" w:space="0" w:color="auto"/>
            </w:tcBorders>
            <w:vAlign w:val="center"/>
          </w:tcPr>
          <w:p w14:paraId="62D9D440" w14:textId="77777777" w:rsidR="005F43E7" w:rsidRPr="00312ADE" w:rsidRDefault="005F43E7" w:rsidP="005F43E7">
            <w:pPr>
              <w:jc w:val="center"/>
              <w:rPr>
                <w:rFonts w:cstheme="minorHAnsi"/>
                <w:sz w:val="20"/>
                <w:szCs w:val="20"/>
              </w:rPr>
            </w:pPr>
            <w:r w:rsidRPr="00312ADE">
              <w:rPr>
                <w:rFonts w:eastAsia="Arial" w:cstheme="minorHAnsi"/>
                <w:sz w:val="20"/>
                <w:szCs w:val="20"/>
              </w:rPr>
              <w:t>1.5</w:t>
            </w:r>
          </w:p>
        </w:tc>
        <w:tc>
          <w:tcPr>
            <w:tcW w:w="746" w:type="pct"/>
            <w:vMerge w:val="restart"/>
            <w:tcBorders>
              <w:top w:val="single" w:sz="4" w:space="0" w:color="auto"/>
              <w:left w:val="single" w:sz="4" w:space="0" w:color="auto"/>
              <w:bottom w:val="single" w:sz="4" w:space="0" w:color="auto"/>
              <w:right w:val="single" w:sz="4" w:space="0" w:color="auto"/>
            </w:tcBorders>
            <w:vAlign w:val="center"/>
          </w:tcPr>
          <w:p w14:paraId="59B08DE4" w14:textId="77777777" w:rsidR="005F43E7" w:rsidRPr="00312ADE" w:rsidRDefault="005F43E7" w:rsidP="005F43E7">
            <w:pPr>
              <w:rPr>
                <w:rFonts w:cstheme="minorHAnsi"/>
                <w:sz w:val="20"/>
                <w:szCs w:val="20"/>
              </w:rPr>
            </w:pPr>
            <w:r w:rsidRPr="00312ADE">
              <w:rPr>
                <w:rFonts w:eastAsia="Arial" w:cstheme="minorHAnsi"/>
                <w:i/>
                <w:sz w:val="20"/>
                <w:szCs w:val="20"/>
              </w:rPr>
              <w:t>Rețea distribuție</w:t>
            </w:r>
          </w:p>
        </w:tc>
        <w:tc>
          <w:tcPr>
            <w:tcW w:w="1811" w:type="pct"/>
            <w:tcBorders>
              <w:top w:val="single" w:sz="4" w:space="0" w:color="auto"/>
              <w:left w:val="single" w:sz="4" w:space="0" w:color="auto"/>
              <w:bottom w:val="single" w:sz="4" w:space="0" w:color="auto"/>
              <w:right w:val="single" w:sz="4" w:space="0" w:color="auto"/>
            </w:tcBorders>
          </w:tcPr>
          <w:p w14:paraId="65403A38" w14:textId="77777777" w:rsidR="005F43E7" w:rsidRPr="00312ADE" w:rsidRDefault="005F43E7" w:rsidP="005F43E7">
            <w:pPr>
              <w:rPr>
                <w:rFonts w:cstheme="minorHAnsi"/>
                <w:sz w:val="20"/>
                <w:szCs w:val="20"/>
              </w:rPr>
            </w:pPr>
            <w:r w:rsidRPr="00312ADE">
              <w:rPr>
                <w:rFonts w:eastAsia="Arial" w:cstheme="minorHAnsi"/>
                <w:sz w:val="20"/>
                <w:szCs w:val="20"/>
              </w:rPr>
              <w:t>Extindere distribuţie Dn 110</w:t>
            </w:r>
          </w:p>
        </w:tc>
        <w:tc>
          <w:tcPr>
            <w:tcW w:w="481" w:type="pct"/>
            <w:tcBorders>
              <w:top w:val="single" w:sz="4" w:space="0" w:color="auto"/>
              <w:left w:val="single" w:sz="4" w:space="0" w:color="auto"/>
              <w:bottom w:val="single" w:sz="4" w:space="0" w:color="auto"/>
              <w:right w:val="single" w:sz="4" w:space="0" w:color="auto"/>
            </w:tcBorders>
          </w:tcPr>
          <w:p w14:paraId="6C0660BD"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4BBA302A" w14:textId="77777777" w:rsidR="005F43E7" w:rsidRPr="00312ADE" w:rsidRDefault="005F43E7" w:rsidP="005F43E7">
            <w:pPr>
              <w:jc w:val="center"/>
              <w:rPr>
                <w:rFonts w:cstheme="minorHAnsi"/>
                <w:sz w:val="20"/>
                <w:szCs w:val="20"/>
              </w:rPr>
            </w:pPr>
            <w:r w:rsidRPr="00312ADE">
              <w:rPr>
                <w:rFonts w:eastAsia="Arial" w:cstheme="minorHAnsi"/>
                <w:sz w:val="20"/>
                <w:szCs w:val="20"/>
              </w:rPr>
              <w:t>23,000</w:t>
            </w:r>
          </w:p>
        </w:tc>
        <w:tc>
          <w:tcPr>
            <w:tcW w:w="528" w:type="pct"/>
            <w:tcBorders>
              <w:top w:val="single" w:sz="4" w:space="0" w:color="auto"/>
              <w:left w:val="single" w:sz="4" w:space="0" w:color="auto"/>
              <w:bottom w:val="single" w:sz="4" w:space="0" w:color="auto"/>
              <w:right w:val="single" w:sz="4" w:space="0" w:color="auto"/>
            </w:tcBorders>
          </w:tcPr>
          <w:p w14:paraId="40D69EB0" w14:textId="77777777" w:rsidR="005F43E7" w:rsidRPr="00312ADE" w:rsidRDefault="005F43E7" w:rsidP="005F43E7">
            <w:pPr>
              <w:jc w:val="center"/>
              <w:rPr>
                <w:rFonts w:cstheme="minorHAnsi"/>
                <w:sz w:val="20"/>
                <w:szCs w:val="20"/>
              </w:rPr>
            </w:pPr>
            <w:r w:rsidRPr="00312ADE">
              <w:rPr>
                <w:rFonts w:eastAsia="Arial" w:cstheme="minorHAnsi"/>
                <w:sz w:val="20"/>
                <w:szCs w:val="20"/>
              </w:rPr>
              <w:t>64</w:t>
            </w:r>
          </w:p>
        </w:tc>
        <w:tc>
          <w:tcPr>
            <w:tcW w:w="662" w:type="pct"/>
            <w:tcBorders>
              <w:top w:val="single" w:sz="4" w:space="0" w:color="auto"/>
              <w:left w:val="single" w:sz="4" w:space="0" w:color="auto"/>
              <w:bottom w:val="single" w:sz="4" w:space="0" w:color="auto"/>
              <w:right w:val="single" w:sz="4" w:space="0" w:color="auto"/>
            </w:tcBorders>
          </w:tcPr>
          <w:p w14:paraId="0492A134"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1,472,000</w:t>
            </w:r>
          </w:p>
        </w:tc>
      </w:tr>
      <w:tr w:rsidR="005F43E7" w:rsidRPr="00312ADE" w14:paraId="6C17F0C8"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749CC70A"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3D8CC657"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5CA1CD3F" w14:textId="77777777" w:rsidR="005F43E7" w:rsidRPr="00312ADE" w:rsidRDefault="005F43E7" w:rsidP="005F43E7">
            <w:pPr>
              <w:rPr>
                <w:rFonts w:cstheme="minorHAnsi"/>
                <w:sz w:val="20"/>
                <w:szCs w:val="20"/>
              </w:rPr>
            </w:pPr>
            <w:r w:rsidRPr="00312ADE">
              <w:rPr>
                <w:rFonts w:eastAsia="Arial" w:cstheme="minorHAnsi"/>
                <w:sz w:val="20"/>
                <w:szCs w:val="20"/>
              </w:rPr>
              <w:t>Extindere distribuţie Dn 160</w:t>
            </w:r>
          </w:p>
        </w:tc>
        <w:tc>
          <w:tcPr>
            <w:tcW w:w="481" w:type="pct"/>
            <w:tcBorders>
              <w:top w:val="single" w:sz="4" w:space="0" w:color="auto"/>
              <w:left w:val="single" w:sz="4" w:space="0" w:color="auto"/>
              <w:bottom w:val="single" w:sz="4" w:space="0" w:color="auto"/>
              <w:right w:val="single" w:sz="4" w:space="0" w:color="auto"/>
            </w:tcBorders>
          </w:tcPr>
          <w:p w14:paraId="464BDB54"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6729FF81" w14:textId="77777777" w:rsidR="005F43E7" w:rsidRPr="00312ADE" w:rsidRDefault="005F43E7" w:rsidP="005F43E7">
            <w:pPr>
              <w:jc w:val="center"/>
              <w:rPr>
                <w:rFonts w:cstheme="minorHAnsi"/>
                <w:sz w:val="20"/>
                <w:szCs w:val="20"/>
              </w:rPr>
            </w:pPr>
            <w:r w:rsidRPr="00312ADE">
              <w:rPr>
                <w:rFonts w:eastAsia="Arial" w:cstheme="minorHAnsi"/>
                <w:sz w:val="20"/>
                <w:szCs w:val="20"/>
              </w:rPr>
              <w:t>5,345</w:t>
            </w:r>
          </w:p>
        </w:tc>
        <w:tc>
          <w:tcPr>
            <w:tcW w:w="528" w:type="pct"/>
            <w:tcBorders>
              <w:top w:val="single" w:sz="4" w:space="0" w:color="auto"/>
              <w:left w:val="single" w:sz="4" w:space="0" w:color="auto"/>
              <w:bottom w:val="single" w:sz="4" w:space="0" w:color="auto"/>
              <w:right w:val="single" w:sz="4" w:space="0" w:color="auto"/>
            </w:tcBorders>
          </w:tcPr>
          <w:p w14:paraId="513BD779" w14:textId="77777777" w:rsidR="005F43E7" w:rsidRPr="00312ADE" w:rsidRDefault="005F43E7" w:rsidP="005F43E7">
            <w:pPr>
              <w:jc w:val="center"/>
              <w:rPr>
                <w:rFonts w:cstheme="minorHAnsi"/>
                <w:sz w:val="20"/>
                <w:szCs w:val="20"/>
              </w:rPr>
            </w:pPr>
            <w:r w:rsidRPr="00312ADE">
              <w:rPr>
                <w:rFonts w:eastAsia="Arial" w:cstheme="minorHAnsi"/>
                <w:sz w:val="20"/>
                <w:szCs w:val="20"/>
              </w:rPr>
              <w:t>79</w:t>
            </w:r>
          </w:p>
        </w:tc>
        <w:tc>
          <w:tcPr>
            <w:tcW w:w="662" w:type="pct"/>
            <w:tcBorders>
              <w:top w:val="single" w:sz="4" w:space="0" w:color="auto"/>
              <w:left w:val="single" w:sz="4" w:space="0" w:color="auto"/>
              <w:bottom w:val="single" w:sz="4" w:space="0" w:color="auto"/>
              <w:right w:val="single" w:sz="4" w:space="0" w:color="auto"/>
            </w:tcBorders>
          </w:tcPr>
          <w:p w14:paraId="7FC60E1A"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422,255</w:t>
            </w:r>
          </w:p>
        </w:tc>
      </w:tr>
      <w:tr w:rsidR="005F43E7" w:rsidRPr="00312ADE" w14:paraId="4FC7236A"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6D7D13E0"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727075E1"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5F671C2B" w14:textId="77777777" w:rsidR="005F43E7" w:rsidRPr="00312ADE" w:rsidRDefault="005F43E7" w:rsidP="005F43E7">
            <w:pPr>
              <w:rPr>
                <w:rFonts w:cstheme="minorHAnsi"/>
                <w:sz w:val="20"/>
                <w:szCs w:val="20"/>
              </w:rPr>
            </w:pPr>
            <w:r w:rsidRPr="00312ADE">
              <w:rPr>
                <w:rFonts w:eastAsia="Arial" w:cstheme="minorHAnsi"/>
                <w:sz w:val="20"/>
                <w:szCs w:val="20"/>
              </w:rPr>
              <w:t>Extindere distribuţie Dn 225</w:t>
            </w:r>
          </w:p>
        </w:tc>
        <w:tc>
          <w:tcPr>
            <w:tcW w:w="481" w:type="pct"/>
            <w:tcBorders>
              <w:top w:val="single" w:sz="4" w:space="0" w:color="auto"/>
              <w:left w:val="single" w:sz="4" w:space="0" w:color="auto"/>
              <w:bottom w:val="single" w:sz="4" w:space="0" w:color="auto"/>
              <w:right w:val="single" w:sz="4" w:space="0" w:color="auto"/>
            </w:tcBorders>
          </w:tcPr>
          <w:p w14:paraId="11B078F6"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3A1D38F4" w14:textId="77777777" w:rsidR="005F43E7" w:rsidRPr="00312ADE" w:rsidRDefault="005F43E7" w:rsidP="005F43E7">
            <w:pPr>
              <w:jc w:val="center"/>
              <w:rPr>
                <w:rFonts w:cstheme="minorHAnsi"/>
                <w:sz w:val="20"/>
                <w:szCs w:val="20"/>
              </w:rPr>
            </w:pPr>
            <w:r w:rsidRPr="00312ADE">
              <w:rPr>
                <w:rFonts w:eastAsia="Arial" w:cstheme="minorHAnsi"/>
                <w:sz w:val="20"/>
                <w:szCs w:val="20"/>
              </w:rPr>
              <w:t>1,655</w:t>
            </w:r>
          </w:p>
        </w:tc>
        <w:tc>
          <w:tcPr>
            <w:tcW w:w="528" w:type="pct"/>
            <w:tcBorders>
              <w:top w:val="single" w:sz="4" w:space="0" w:color="auto"/>
              <w:left w:val="single" w:sz="4" w:space="0" w:color="auto"/>
              <w:bottom w:val="single" w:sz="4" w:space="0" w:color="auto"/>
              <w:right w:val="single" w:sz="4" w:space="0" w:color="auto"/>
            </w:tcBorders>
          </w:tcPr>
          <w:p w14:paraId="0E1EBC57" w14:textId="77777777" w:rsidR="005F43E7" w:rsidRPr="00312ADE" w:rsidRDefault="005F43E7" w:rsidP="005F43E7">
            <w:pPr>
              <w:jc w:val="center"/>
              <w:rPr>
                <w:rFonts w:cstheme="minorHAnsi"/>
                <w:sz w:val="20"/>
                <w:szCs w:val="20"/>
              </w:rPr>
            </w:pPr>
            <w:r w:rsidRPr="00312ADE">
              <w:rPr>
                <w:rFonts w:eastAsia="Arial" w:cstheme="minorHAnsi"/>
                <w:sz w:val="20"/>
                <w:szCs w:val="20"/>
              </w:rPr>
              <w:t>110</w:t>
            </w:r>
          </w:p>
        </w:tc>
        <w:tc>
          <w:tcPr>
            <w:tcW w:w="662" w:type="pct"/>
            <w:tcBorders>
              <w:top w:val="single" w:sz="4" w:space="0" w:color="auto"/>
              <w:left w:val="single" w:sz="4" w:space="0" w:color="auto"/>
              <w:bottom w:val="single" w:sz="4" w:space="0" w:color="auto"/>
              <w:right w:val="single" w:sz="4" w:space="0" w:color="auto"/>
            </w:tcBorders>
          </w:tcPr>
          <w:p w14:paraId="4C2C04F6"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182,050</w:t>
            </w:r>
          </w:p>
        </w:tc>
      </w:tr>
      <w:tr w:rsidR="005F43E7" w:rsidRPr="00312ADE" w14:paraId="31714DC9"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25A66F61"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7D0B95DB"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4080E68C" w14:textId="77777777" w:rsidR="005F43E7" w:rsidRPr="00312ADE" w:rsidRDefault="005F43E7" w:rsidP="005F43E7">
            <w:pPr>
              <w:rPr>
                <w:rFonts w:cstheme="minorHAnsi"/>
                <w:sz w:val="20"/>
                <w:szCs w:val="20"/>
              </w:rPr>
            </w:pPr>
            <w:r w:rsidRPr="00312ADE">
              <w:rPr>
                <w:rFonts w:eastAsia="Arial" w:cstheme="minorHAnsi"/>
                <w:sz w:val="20"/>
                <w:szCs w:val="20"/>
              </w:rPr>
              <w:t>Extindere distribuţie Dn 300</w:t>
            </w:r>
          </w:p>
        </w:tc>
        <w:tc>
          <w:tcPr>
            <w:tcW w:w="481" w:type="pct"/>
            <w:tcBorders>
              <w:top w:val="single" w:sz="4" w:space="0" w:color="auto"/>
              <w:left w:val="single" w:sz="4" w:space="0" w:color="auto"/>
              <w:bottom w:val="single" w:sz="4" w:space="0" w:color="auto"/>
              <w:right w:val="single" w:sz="4" w:space="0" w:color="auto"/>
            </w:tcBorders>
          </w:tcPr>
          <w:p w14:paraId="2C196998"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65F4B2CD" w14:textId="77777777" w:rsidR="005F43E7" w:rsidRPr="00312ADE" w:rsidRDefault="005F43E7" w:rsidP="005F43E7">
            <w:pPr>
              <w:jc w:val="center"/>
              <w:rPr>
                <w:rFonts w:cstheme="minorHAnsi"/>
                <w:sz w:val="20"/>
                <w:szCs w:val="20"/>
              </w:rPr>
            </w:pPr>
            <w:r w:rsidRPr="00312ADE">
              <w:rPr>
                <w:rFonts w:eastAsia="Arial" w:cstheme="minorHAnsi"/>
                <w:sz w:val="20"/>
                <w:szCs w:val="20"/>
              </w:rPr>
              <w:t>4,650</w:t>
            </w:r>
          </w:p>
        </w:tc>
        <w:tc>
          <w:tcPr>
            <w:tcW w:w="528" w:type="pct"/>
            <w:tcBorders>
              <w:top w:val="single" w:sz="4" w:space="0" w:color="auto"/>
              <w:left w:val="single" w:sz="4" w:space="0" w:color="auto"/>
              <w:bottom w:val="single" w:sz="4" w:space="0" w:color="auto"/>
              <w:right w:val="single" w:sz="4" w:space="0" w:color="auto"/>
            </w:tcBorders>
          </w:tcPr>
          <w:p w14:paraId="777C405B" w14:textId="77777777" w:rsidR="005F43E7" w:rsidRPr="00312ADE" w:rsidRDefault="005F43E7" w:rsidP="005F43E7">
            <w:pPr>
              <w:jc w:val="center"/>
              <w:rPr>
                <w:rFonts w:cstheme="minorHAnsi"/>
                <w:sz w:val="20"/>
                <w:szCs w:val="20"/>
              </w:rPr>
            </w:pPr>
            <w:r w:rsidRPr="00312ADE">
              <w:rPr>
                <w:rFonts w:eastAsia="Arial" w:cstheme="minorHAnsi"/>
                <w:sz w:val="20"/>
                <w:szCs w:val="20"/>
              </w:rPr>
              <w:t>158</w:t>
            </w:r>
          </w:p>
        </w:tc>
        <w:tc>
          <w:tcPr>
            <w:tcW w:w="662" w:type="pct"/>
            <w:tcBorders>
              <w:top w:val="single" w:sz="4" w:space="0" w:color="auto"/>
              <w:left w:val="single" w:sz="4" w:space="0" w:color="auto"/>
              <w:bottom w:val="single" w:sz="4" w:space="0" w:color="auto"/>
              <w:right w:val="single" w:sz="4" w:space="0" w:color="auto"/>
            </w:tcBorders>
          </w:tcPr>
          <w:p w14:paraId="74BDD3BF"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734,700</w:t>
            </w:r>
          </w:p>
        </w:tc>
      </w:tr>
      <w:tr w:rsidR="005F43E7" w:rsidRPr="00312ADE" w14:paraId="5B3C6AFA"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62C1D42F"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40F609CF"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39E311E8" w14:textId="77777777" w:rsidR="005F43E7" w:rsidRPr="00312ADE" w:rsidRDefault="005F43E7" w:rsidP="005F43E7">
            <w:pPr>
              <w:rPr>
                <w:rFonts w:cstheme="minorHAnsi"/>
                <w:sz w:val="20"/>
                <w:szCs w:val="20"/>
              </w:rPr>
            </w:pPr>
            <w:r w:rsidRPr="00312ADE">
              <w:rPr>
                <w:rFonts w:eastAsia="Arial" w:cstheme="minorHAnsi"/>
                <w:sz w:val="20"/>
                <w:szCs w:val="20"/>
              </w:rPr>
              <w:t>Extindere distribuţie Dn 500</w:t>
            </w:r>
          </w:p>
        </w:tc>
        <w:tc>
          <w:tcPr>
            <w:tcW w:w="481" w:type="pct"/>
            <w:tcBorders>
              <w:top w:val="single" w:sz="4" w:space="0" w:color="auto"/>
              <w:left w:val="single" w:sz="4" w:space="0" w:color="auto"/>
              <w:bottom w:val="single" w:sz="4" w:space="0" w:color="auto"/>
              <w:right w:val="single" w:sz="4" w:space="0" w:color="auto"/>
            </w:tcBorders>
          </w:tcPr>
          <w:p w14:paraId="5732C49A"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51AD212F" w14:textId="77777777" w:rsidR="005F43E7" w:rsidRPr="00312ADE" w:rsidRDefault="005F43E7" w:rsidP="005F43E7">
            <w:pPr>
              <w:jc w:val="center"/>
              <w:rPr>
                <w:rFonts w:cstheme="minorHAnsi"/>
                <w:sz w:val="20"/>
                <w:szCs w:val="20"/>
              </w:rPr>
            </w:pPr>
            <w:r w:rsidRPr="00312ADE">
              <w:rPr>
                <w:rFonts w:eastAsia="Arial" w:cstheme="minorHAnsi"/>
                <w:sz w:val="20"/>
                <w:szCs w:val="20"/>
              </w:rPr>
              <w:t>510</w:t>
            </w:r>
          </w:p>
        </w:tc>
        <w:tc>
          <w:tcPr>
            <w:tcW w:w="528" w:type="pct"/>
            <w:tcBorders>
              <w:top w:val="single" w:sz="4" w:space="0" w:color="auto"/>
              <w:left w:val="single" w:sz="4" w:space="0" w:color="auto"/>
              <w:bottom w:val="single" w:sz="4" w:space="0" w:color="auto"/>
              <w:right w:val="single" w:sz="4" w:space="0" w:color="auto"/>
            </w:tcBorders>
          </w:tcPr>
          <w:p w14:paraId="79DEEEB9" w14:textId="77777777" w:rsidR="005F43E7" w:rsidRPr="00312ADE" w:rsidRDefault="005F43E7" w:rsidP="005F43E7">
            <w:pPr>
              <w:jc w:val="center"/>
              <w:rPr>
                <w:rFonts w:cstheme="minorHAnsi"/>
                <w:sz w:val="20"/>
                <w:szCs w:val="20"/>
              </w:rPr>
            </w:pPr>
            <w:r w:rsidRPr="00312ADE">
              <w:rPr>
                <w:rFonts w:eastAsia="Arial" w:cstheme="minorHAnsi"/>
                <w:sz w:val="20"/>
                <w:szCs w:val="20"/>
              </w:rPr>
              <w:t>358</w:t>
            </w:r>
          </w:p>
        </w:tc>
        <w:tc>
          <w:tcPr>
            <w:tcW w:w="662" w:type="pct"/>
            <w:tcBorders>
              <w:top w:val="single" w:sz="4" w:space="0" w:color="auto"/>
              <w:left w:val="single" w:sz="4" w:space="0" w:color="auto"/>
              <w:bottom w:val="single" w:sz="4" w:space="0" w:color="auto"/>
              <w:right w:val="single" w:sz="4" w:space="0" w:color="auto"/>
            </w:tcBorders>
          </w:tcPr>
          <w:p w14:paraId="78792990"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182,580</w:t>
            </w:r>
          </w:p>
        </w:tc>
      </w:tr>
      <w:tr w:rsidR="005F43E7" w:rsidRPr="00312ADE" w14:paraId="65282F93"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37E0E7CA"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4A290A99"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23885DBC" w14:textId="77777777" w:rsidR="005F43E7" w:rsidRPr="00312ADE" w:rsidRDefault="005F43E7" w:rsidP="005F43E7">
            <w:pPr>
              <w:rPr>
                <w:rFonts w:cstheme="minorHAnsi"/>
                <w:sz w:val="20"/>
                <w:szCs w:val="20"/>
              </w:rPr>
            </w:pPr>
            <w:r w:rsidRPr="00312ADE">
              <w:rPr>
                <w:rFonts w:eastAsia="Arial" w:cstheme="minorHAnsi"/>
                <w:sz w:val="20"/>
                <w:szCs w:val="20"/>
              </w:rPr>
              <w:t>Reabilitare distribuţie Dn 110</w:t>
            </w:r>
          </w:p>
        </w:tc>
        <w:tc>
          <w:tcPr>
            <w:tcW w:w="481" w:type="pct"/>
            <w:tcBorders>
              <w:top w:val="single" w:sz="4" w:space="0" w:color="auto"/>
              <w:left w:val="single" w:sz="4" w:space="0" w:color="auto"/>
              <w:bottom w:val="single" w:sz="4" w:space="0" w:color="auto"/>
              <w:right w:val="single" w:sz="4" w:space="0" w:color="auto"/>
            </w:tcBorders>
          </w:tcPr>
          <w:p w14:paraId="4180BA15"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026F87BB" w14:textId="77777777" w:rsidR="005F43E7" w:rsidRPr="00312ADE" w:rsidRDefault="005F43E7" w:rsidP="005F43E7">
            <w:pPr>
              <w:jc w:val="center"/>
              <w:rPr>
                <w:rFonts w:cstheme="minorHAnsi"/>
                <w:sz w:val="20"/>
                <w:szCs w:val="20"/>
              </w:rPr>
            </w:pPr>
            <w:r w:rsidRPr="00312ADE">
              <w:rPr>
                <w:rFonts w:eastAsia="Arial" w:cstheme="minorHAnsi"/>
                <w:sz w:val="20"/>
                <w:szCs w:val="20"/>
              </w:rPr>
              <w:t>41,900</w:t>
            </w:r>
          </w:p>
        </w:tc>
        <w:tc>
          <w:tcPr>
            <w:tcW w:w="528" w:type="pct"/>
            <w:tcBorders>
              <w:top w:val="single" w:sz="4" w:space="0" w:color="auto"/>
              <w:left w:val="single" w:sz="4" w:space="0" w:color="auto"/>
              <w:bottom w:val="single" w:sz="4" w:space="0" w:color="auto"/>
              <w:right w:val="single" w:sz="4" w:space="0" w:color="auto"/>
            </w:tcBorders>
          </w:tcPr>
          <w:p w14:paraId="0BB6CB15" w14:textId="77777777" w:rsidR="005F43E7" w:rsidRPr="00312ADE" w:rsidRDefault="005F43E7" w:rsidP="005F43E7">
            <w:pPr>
              <w:jc w:val="center"/>
              <w:rPr>
                <w:rFonts w:cstheme="minorHAnsi"/>
                <w:sz w:val="20"/>
                <w:szCs w:val="20"/>
              </w:rPr>
            </w:pPr>
            <w:r w:rsidRPr="00312ADE">
              <w:rPr>
                <w:rFonts w:eastAsia="Arial" w:cstheme="minorHAnsi"/>
                <w:sz w:val="20"/>
                <w:szCs w:val="20"/>
              </w:rPr>
              <w:t>71</w:t>
            </w:r>
          </w:p>
        </w:tc>
        <w:tc>
          <w:tcPr>
            <w:tcW w:w="662" w:type="pct"/>
            <w:tcBorders>
              <w:top w:val="single" w:sz="4" w:space="0" w:color="auto"/>
              <w:left w:val="single" w:sz="4" w:space="0" w:color="auto"/>
              <w:bottom w:val="single" w:sz="4" w:space="0" w:color="auto"/>
              <w:right w:val="single" w:sz="4" w:space="0" w:color="auto"/>
            </w:tcBorders>
          </w:tcPr>
          <w:p w14:paraId="7E99964E"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2,974,900</w:t>
            </w:r>
          </w:p>
        </w:tc>
      </w:tr>
      <w:tr w:rsidR="005F43E7" w:rsidRPr="00312ADE" w14:paraId="56C7A3A0"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51B6180E"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51C5C260"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2ABECF4B" w14:textId="77777777" w:rsidR="005F43E7" w:rsidRPr="00312ADE" w:rsidRDefault="005F43E7" w:rsidP="005F43E7">
            <w:pPr>
              <w:rPr>
                <w:rFonts w:cstheme="minorHAnsi"/>
                <w:sz w:val="20"/>
                <w:szCs w:val="20"/>
              </w:rPr>
            </w:pPr>
            <w:r w:rsidRPr="00312ADE">
              <w:rPr>
                <w:rFonts w:eastAsia="Arial" w:cstheme="minorHAnsi"/>
                <w:sz w:val="20"/>
                <w:szCs w:val="20"/>
              </w:rPr>
              <w:t>Reabilitare distribuţie Dn 160</w:t>
            </w:r>
          </w:p>
        </w:tc>
        <w:tc>
          <w:tcPr>
            <w:tcW w:w="481" w:type="pct"/>
            <w:tcBorders>
              <w:top w:val="single" w:sz="4" w:space="0" w:color="auto"/>
              <w:left w:val="single" w:sz="4" w:space="0" w:color="auto"/>
              <w:bottom w:val="single" w:sz="4" w:space="0" w:color="auto"/>
              <w:right w:val="single" w:sz="4" w:space="0" w:color="auto"/>
            </w:tcBorders>
          </w:tcPr>
          <w:p w14:paraId="752331BB"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6237C9B1" w14:textId="77777777" w:rsidR="005F43E7" w:rsidRPr="00312ADE" w:rsidRDefault="005F43E7" w:rsidP="005F43E7">
            <w:pPr>
              <w:jc w:val="center"/>
              <w:rPr>
                <w:rFonts w:cstheme="minorHAnsi"/>
                <w:sz w:val="20"/>
                <w:szCs w:val="20"/>
              </w:rPr>
            </w:pPr>
            <w:r w:rsidRPr="00312ADE">
              <w:rPr>
                <w:rFonts w:eastAsia="Arial" w:cstheme="minorHAnsi"/>
                <w:sz w:val="20"/>
                <w:szCs w:val="20"/>
              </w:rPr>
              <w:t>1,535</w:t>
            </w:r>
          </w:p>
        </w:tc>
        <w:tc>
          <w:tcPr>
            <w:tcW w:w="528" w:type="pct"/>
            <w:tcBorders>
              <w:top w:val="single" w:sz="4" w:space="0" w:color="auto"/>
              <w:left w:val="single" w:sz="4" w:space="0" w:color="auto"/>
              <w:bottom w:val="single" w:sz="4" w:space="0" w:color="auto"/>
              <w:right w:val="single" w:sz="4" w:space="0" w:color="auto"/>
            </w:tcBorders>
          </w:tcPr>
          <w:p w14:paraId="114187C3" w14:textId="77777777" w:rsidR="005F43E7" w:rsidRPr="00312ADE" w:rsidRDefault="005F43E7" w:rsidP="005F43E7">
            <w:pPr>
              <w:jc w:val="center"/>
              <w:rPr>
                <w:rFonts w:cstheme="minorHAnsi"/>
                <w:sz w:val="20"/>
                <w:szCs w:val="20"/>
              </w:rPr>
            </w:pPr>
            <w:r w:rsidRPr="00312ADE">
              <w:rPr>
                <w:rFonts w:eastAsia="Arial" w:cstheme="minorHAnsi"/>
                <w:sz w:val="20"/>
                <w:szCs w:val="20"/>
              </w:rPr>
              <w:t>87</w:t>
            </w:r>
          </w:p>
        </w:tc>
        <w:tc>
          <w:tcPr>
            <w:tcW w:w="662" w:type="pct"/>
            <w:tcBorders>
              <w:top w:val="single" w:sz="4" w:space="0" w:color="auto"/>
              <w:left w:val="single" w:sz="4" w:space="0" w:color="auto"/>
              <w:bottom w:val="single" w:sz="4" w:space="0" w:color="auto"/>
              <w:right w:val="single" w:sz="4" w:space="0" w:color="auto"/>
            </w:tcBorders>
          </w:tcPr>
          <w:p w14:paraId="1A01EC01"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133,545</w:t>
            </w:r>
          </w:p>
        </w:tc>
      </w:tr>
      <w:tr w:rsidR="005F43E7" w:rsidRPr="00312ADE" w14:paraId="0B819371"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43DD12FB"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132E0991"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6831C61B" w14:textId="77777777" w:rsidR="005F43E7" w:rsidRPr="00312ADE" w:rsidRDefault="005F43E7" w:rsidP="005F43E7">
            <w:pPr>
              <w:rPr>
                <w:rFonts w:cstheme="minorHAnsi"/>
                <w:sz w:val="20"/>
                <w:szCs w:val="20"/>
              </w:rPr>
            </w:pPr>
            <w:r w:rsidRPr="00312ADE">
              <w:rPr>
                <w:rFonts w:eastAsia="Arial" w:cstheme="minorHAnsi"/>
                <w:sz w:val="20"/>
                <w:szCs w:val="20"/>
              </w:rPr>
              <w:t>Reabilitare distribuţie Dn 225</w:t>
            </w:r>
          </w:p>
        </w:tc>
        <w:tc>
          <w:tcPr>
            <w:tcW w:w="481" w:type="pct"/>
            <w:tcBorders>
              <w:top w:val="single" w:sz="4" w:space="0" w:color="auto"/>
              <w:left w:val="single" w:sz="4" w:space="0" w:color="auto"/>
              <w:bottom w:val="single" w:sz="4" w:space="0" w:color="auto"/>
              <w:right w:val="single" w:sz="4" w:space="0" w:color="auto"/>
            </w:tcBorders>
          </w:tcPr>
          <w:p w14:paraId="5889F01F"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3ECDA7D5" w14:textId="77777777" w:rsidR="005F43E7" w:rsidRPr="00312ADE" w:rsidRDefault="005F43E7" w:rsidP="005F43E7">
            <w:pPr>
              <w:jc w:val="center"/>
              <w:rPr>
                <w:rFonts w:cstheme="minorHAnsi"/>
                <w:sz w:val="20"/>
                <w:szCs w:val="20"/>
              </w:rPr>
            </w:pPr>
            <w:r w:rsidRPr="00312ADE">
              <w:rPr>
                <w:rFonts w:eastAsia="Arial" w:cstheme="minorHAnsi"/>
                <w:sz w:val="20"/>
                <w:szCs w:val="20"/>
              </w:rPr>
              <w:t>1,655</w:t>
            </w:r>
          </w:p>
        </w:tc>
        <w:tc>
          <w:tcPr>
            <w:tcW w:w="528" w:type="pct"/>
            <w:tcBorders>
              <w:top w:val="single" w:sz="4" w:space="0" w:color="auto"/>
              <w:left w:val="single" w:sz="4" w:space="0" w:color="auto"/>
              <w:bottom w:val="single" w:sz="4" w:space="0" w:color="auto"/>
              <w:right w:val="single" w:sz="4" w:space="0" w:color="auto"/>
            </w:tcBorders>
          </w:tcPr>
          <w:p w14:paraId="72AC76A9" w14:textId="77777777" w:rsidR="005F43E7" w:rsidRPr="00312ADE" w:rsidRDefault="005F43E7" w:rsidP="005F43E7">
            <w:pPr>
              <w:jc w:val="center"/>
              <w:rPr>
                <w:rFonts w:cstheme="minorHAnsi"/>
                <w:sz w:val="20"/>
                <w:szCs w:val="20"/>
              </w:rPr>
            </w:pPr>
            <w:r w:rsidRPr="00312ADE">
              <w:rPr>
                <w:rFonts w:eastAsia="Arial" w:cstheme="minorHAnsi"/>
                <w:sz w:val="20"/>
                <w:szCs w:val="20"/>
              </w:rPr>
              <w:t>117</w:t>
            </w:r>
          </w:p>
        </w:tc>
        <w:tc>
          <w:tcPr>
            <w:tcW w:w="662" w:type="pct"/>
            <w:tcBorders>
              <w:top w:val="single" w:sz="4" w:space="0" w:color="auto"/>
              <w:left w:val="single" w:sz="4" w:space="0" w:color="auto"/>
              <w:bottom w:val="single" w:sz="4" w:space="0" w:color="auto"/>
              <w:right w:val="single" w:sz="4" w:space="0" w:color="auto"/>
            </w:tcBorders>
          </w:tcPr>
          <w:p w14:paraId="5D511AE4"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193,635</w:t>
            </w:r>
          </w:p>
        </w:tc>
      </w:tr>
      <w:tr w:rsidR="005F43E7" w:rsidRPr="00312ADE" w14:paraId="6BAEB089"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05021E23"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3D4ACE27"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79D372CD" w14:textId="77777777" w:rsidR="005F43E7" w:rsidRPr="00312ADE" w:rsidRDefault="005F43E7" w:rsidP="005F43E7">
            <w:pPr>
              <w:rPr>
                <w:rFonts w:cstheme="minorHAnsi"/>
                <w:sz w:val="20"/>
                <w:szCs w:val="20"/>
              </w:rPr>
            </w:pPr>
            <w:r w:rsidRPr="00312ADE">
              <w:rPr>
                <w:rFonts w:eastAsia="Arial" w:cstheme="minorHAnsi"/>
                <w:sz w:val="20"/>
                <w:szCs w:val="20"/>
              </w:rPr>
              <w:t>Reabilitare distribuţie Dn 315</w:t>
            </w:r>
          </w:p>
        </w:tc>
        <w:tc>
          <w:tcPr>
            <w:tcW w:w="481" w:type="pct"/>
            <w:tcBorders>
              <w:top w:val="single" w:sz="4" w:space="0" w:color="auto"/>
              <w:left w:val="single" w:sz="4" w:space="0" w:color="auto"/>
              <w:bottom w:val="single" w:sz="4" w:space="0" w:color="auto"/>
              <w:right w:val="single" w:sz="4" w:space="0" w:color="auto"/>
            </w:tcBorders>
          </w:tcPr>
          <w:p w14:paraId="3FE80AFF"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43FAC176" w14:textId="77777777" w:rsidR="005F43E7" w:rsidRPr="00312ADE" w:rsidRDefault="005F43E7" w:rsidP="005F43E7">
            <w:pPr>
              <w:jc w:val="center"/>
              <w:rPr>
                <w:rFonts w:cstheme="minorHAnsi"/>
                <w:sz w:val="20"/>
                <w:szCs w:val="20"/>
              </w:rPr>
            </w:pPr>
            <w:r w:rsidRPr="00312ADE">
              <w:rPr>
                <w:rFonts w:eastAsia="Arial" w:cstheme="minorHAnsi"/>
                <w:sz w:val="20"/>
                <w:szCs w:val="20"/>
              </w:rPr>
              <w:t>1,045</w:t>
            </w:r>
          </w:p>
        </w:tc>
        <w:tc>
          <w:tcPr>
            <w:tcW w:w="528" w:type="pct"/>
            <w:tcBorders>
              <w:top w:val="single" w:sz="4" w:space="0" w:color="auto"/>
              <w:left w:val="single" w:sz="4" w:space="0" w:color="auto"/>
              <w:bottom w:val="single" w:sz="4" w:space="0" w:color="auto"/>
              <w:right w:val="single" w:sz="4" w:space="0" w:color="auto"/>
            </w:tcBorders>
          </w:tcPr>
          <w:p w14:paraId="05DCAA21" w14:textId="77777777" w:rsidR="005F43E7" w:rsidRPr="00312ADE" w:rsidRDefault="005F43E7" w:rsidP="005F43E7">
            <w:pPr>
              <w:jc w:val="center"/>
              <w:rPr>
                <w:rFonts w:cstheme="minorHAnsi"/>
                <w:sz w:val="20"/>
                <w:szCs w:val="20"/>
              </w:rPr>
            </w:pPr>
            <w:r w:rsidRPr="00312ADE">
              <w:rPr>
                <w:rFonts w:eastAsia="Arial" w:cstheme="minorHAnsi"/>
                <w:sz w:val="20"/>
                <w:szCs w:val="20"/>
              </w:rPr>
              <w:t>174</w:t>
            </w:r>
          </w:p>
        </w:tc>
        <w:tc>
          <w:tcPr>
            <w:tcW w:w="662" w:type="pct"/>
            <w:tcBorders>
              <w:top w:val="single" w:sz="4" w:space="0" w:color="auto"/>
              <w:left w:val="single" w:sz="4" w:space="0" w:color="auto"/>
              <w:bottom w:val="single" w:sz="4" w:space="0" w:color="auto"/>
              <w:right w:val="single" w:sz="4" w:space="0" w:color="auto"/>
            </w:tcBorders>
          </w:tcPr>
          <w:p w14:paraId="7D777ACB"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181,830</w:t>
            </w:r>
          </w:p>
        </w:tc>
      </w:tr>
      <w:tr w:rsidR="005F43E7" w:rsidRPr="00312ADE" w14:paraId="7FD054BD" w14:textId="77777777" w:rsidTr="00B46528">
        <w:trPr>
          <w:trHeight w:val="248"/>
        </w:trPr>
        <w:tc>
          <w:tcPr>
            <w:tcW w:w="256" w:type="pct"/>
            <w:vMerge/>
            <w:tcBorders>
              <w:top w:val="single" w:sz="4" w:space="0" w:color="auto"/>
              <w:left w:val="single" w:sz="4" w:space="0" w:color="auto"/>
              <w:bottom w:val="single" w:sz="4" w:space="0" w:color="auto"/>
              <w:right w:val="single" w:sz="4" w:space="0" w:color="auto"/>
            </w:tcBorders>
          </w:tcPr>
          <w:p w14:paraId="27B75C1A"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40550D50"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19EC94ED" w14:textId="77777777" w:rsidR="005F43E7" w:rsidRPr="00312ADE" w:rsidRDefault="005F43E7" w:rsidP="005F43E7">
            <w:pPr>
              <w:rPr>
                <w:rFonts w:cstheme="minorHAnsi"/>
                <w:sz w:val="20"/>
                <w:szCs w:val="20"/>
              </w:rPr>
            </w:pPr>
            <w:r w:rsidRPr="00312ADE">
              <w:rPr>
                <w:rFonts w:eastAsia="Arial" w:cstheme="minorHAnsi"/>
                <w:sz w:val="20"/>
                <w:szCs w:val="20"/>
              </w:rPr>
              <w:t>Reabilitare distribuţie Dn 500</w:t>
            </w:r>
          </w:p>
        </w:tc>
        <w:tc>
          <w:tcPr>
            <w:tcW w:w="481" w:type="pct"/>
            <w:tcBorders>
              <w:top w:val="single" w:sz="4" w:space="0" w:color="auto"/>
              <w:left w:val="single" w:sz="4" w:space="0" w:color="auto"/>
              <w:bottom w:val="single" w:sz="4" w:space="0" w:color="auto"/>
              <w:right w:val="single" w:sz="4" w:space="0" w:color="auto"/>
            </w:tcBorders>
          </w:tcPr>
          <w:p w14:paraId="2419F9ED"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1395CAEC" w14:textId="77777777" w:rsidR="005F43E7" w:rsidRPr="00312ADE" w:rsidRDefault="005F43E7" w:rsidP="005F43E7">
            <w:pPr>
              <w:jc w:val="center"/>
              <w:rPr>
                <w:rFonts w:cstheme="minorHAnsi"/>
                <w:sz w:val="20"/>
                <w:szCs w:val="20"/>
              </w:rPr>
            </w:pPr>
            <w:r w:rsidRPr="00312ADE">
              <w:rPr>
                <w:rFonts w:eastAsia="Arial" w:cstheme="minorHAnsi"/>
                <w:sz w:val="20"/>
                <w:szCs w:val="20"/>
              </w:rPr>
              <w:t>950</w:t>
            </w:r>
          </w:p>
        </w:tc>
        <w:tc>
          <w:tcPr>
            <w:tcW w:w="528" w:type="pct"/>
            <w:tcBorders>
              <w:top w:val="single" w:sz="4" w:space="0" w:color="auto"/>
              <w:left w:val="single" w:sz="4" w:space="0" w:color="auto"/>
              <w:bottom w:val="single" w:sz="4" w:space="0" w:color="auto"/>
              <w:right w:val="single" w:sz="4" w:space="0" w:color="auto"/>
            </w:tcBorders>
          </w:tcPr>
          <w:p w14:paraId="749680B2" w14:textId="77777777" w:rsidR="005F43E7" w:rsidRPr="00312ADE" w:rsidRDefault="005F43E7" w:rsidP="005F43E7">
            <w:pPr>
              <w:jc w:val="center"/>
              <w:rPr>
                <w:rFonts w:cstheme="minorHAnsi"/>
                <w:sz w:val="20"/>
                <w:szCs w:val="20"/>
              </w:rPr>
            </w:pPr>
            <w:r w:rsidRPr="00312ADE">
              <w:rPr>
                <w:rFonts w:eastAsia="Arial" w:cstheme="minorHAnsi"/>
                <w:sz w:val="20"/>
                <w:szCs w:val="20"/>
              </w:rPr>
              <w:t>394</w:t>
            </w:r>
          </w:p>
        </w:tc>
        <w:tc>
          <w:tcPr>
            <w:tcW w:w="662" w:type="pct"/>
            <w:tcBorders>
              <w:top w:val="single" w:sz="4" w:space="0" w:color="auto"/>
              <w:left w:val="single" w:sz="4" w:space="0" w:color="auto"/>
              <w:bottom w:val="single" w:sz="4" w:space="0" w:color="auto"/>
              <w:right w:val="single" w:sz="4" w:space="0" w:color="auto"/>
            </w:tcBorders>
          </w:tcPr>
          <w:p w14:paraId="4CD41903"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374,300</w:t>
            </w:r>
          </w:p>
        </w:tc>
      </w:tr>
      <w:tr w:rsidR="005F43E7" w:rsidRPr="00312ADE" w14:paraId="393372D9" w14:textId="77777777" w:rsidTr="00B46528">
        <w:trPr>
          <w:trHeight w:val="250"/>
        </w:trPr>
        <w:tc>
          <w:tcPr>
            <w:tcW w:w="256" w:type="pct"/>
            <w:tcBorders>
              <w:top w:val="single" w:sz="4" w:space="0" w:color="auto"/>
              <w:left w:val="single" w:sz="4" w:space="0" w:color="auto"/>
              <w:bottom w:val="single" w:sz="4" w:space="0" w:color="auto"/>
              <w:right w:val="single" w:sz="4" w:space="0" w:color="auto"/>
            </w:tcBorders>
          </w:tcPr>
          <w:p w14:paraId="764FCFE4" w14:textId="77777777" w:rsidR="005F43E7" w:rsidRPr="00312ADE" w:rsidRDefault="005F43E7" w:rsidP="005F43E7">
            <w:pPr>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tcPr>
          <w:p w14:paraId="6EE75A22"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3C79B161" w14:textId="493109E1" w:rsidR="005F43E7" w:rsidRPr="00312ADE" w:rsidRDefault="005F43E7" w:rsidP="005F43E7">
            <w:pPr>
              <w:jc w:val="center"/>
              <w:rPr>
                <w:rFonts w:cstheme="minorHAnsi"/>
                <w:sz w:val="20"/>
                <w:szCs w:val="20"/>
              </w:rPr>
            </w:pPr>
            <w:r w:rsidRPr="00312ADE">
              <w:rPr>
                <w:rFonts w:eastAsia="Arial" w:cstheme="minorHAnsi"/>
                <w:b/>
                <w:i/>
                <w:sz w:val="20"/>
                <w:szCs w:val="20"/>
              </w:rPr>
              <w:t>Total Alimentare cu apă</w:t>
            </w:r>
          </w:p>
        </w:tc>
        <w:tc>
          <w:tcPr>
            <w:tcW w:w="481" w:type="pct"/>
            <w:tcBorders>
              <w:top w:val="single" w:sz="4" w:space="0" w:color="auto"/>
              <w:left w:val="single" w:sz="4" w:space="0" w:color="auto"/>
              <w:bottom w:val="single" w:sz="4" w:space="0" w:color="auto"/>
              <w:right w:val="single" w:sz="4" w:space="0" w:color="auto"/>
            </w:tcBorders>
          </w:tcPr>
          <w:p w14:paraId="2396A6CA" w14:textId="77777777" w:rsidR="005F43E7" w:rsidRPr="00312ADE" w:rsidRDefault="005F43E7" w:rsidP="005F43E7">
            <w:pPr>
              <w:rPr>
                <w:rFonts w:cstheme="minorHAnsi"/>
                <w:sz w:val="20"/>
                <w:szCs w:val="20"/>
              </w:rPr>
            </w:pPr>
          </w:p>
        </w:tc>
        <w:tc>
          <w:tcPr>
            <w:tcW w:w="1044" w:type="pct"/>
            <w:gridSpan w:val="2"/>
            <w:tcBorders>
              <w:top w:val="single" w:sz="4" w:space="0" w:color="auto"/>
              <w:left w:val="single" w:sz="4" w:space="0" w:color="auto"/>
              <w:bottom w:val="single" w:sz="4" w:space="0" w:color="auto"/>
              <w:right w:val="single" w:sz="4" w:space="0" w:color="auto"/>
            </w:tcBorders>
          </w:tcPr>
          <w:p w14:paraId="658950F9" w14:textId="77777777" w:rsidR="005F43E7" w:rsidRPr="00312ADE" w:rsidRDefault="005F43E7" w:rsidP="005F43E7">
            <w:pPr>
              <w:rPr>
                <w:rFonts w:cstheme="minorHAnsi"/>
                <w:sz w:val="20"/>
                <w:szCs w:val="20"/>
              </w:rPr>
            </w:pPr>
          </w:p>
        </w:tc>
        <w:tc>
          <w:tcPr>
            <w:tcW w:w="662" w:type="pct"/>
            <w:tcBorders>
              <w:top w:val="single" w:sz="4" w:space="0" w:color="auto"/>
              <w:left w:val="single" w:sz="4" w:space="0" w:color="auto"/>
              <w:bottom w:val="single" w:sz="4" w:space="0" w:color="auto"/>
              <w:right w:val="single" w:sz="4" w:space="0" w:color="auto"/>
            </w:tcBorders>
          </w:tcPr>
          <w:p w14:paraId="5FF44622" w14:textId="77777777" w:rsidR="005F43E7" w:rsidRPr="00312ADE" w:rsidRDefault="005F43E7" w:rsidP="005F43E7">
            <w:pPr>
              <w:ind w:right="33"/>
              <w:jc w:val="right"/>
              <w:rPr>
                <w:rFonts w:cstheme="minorHAnsi"/>
                <w:sz w:val="20"/>
                <w:szCs w:val="20"/>
              </w:rPr>
            </w:pPr>
            <w:r w:rsidRPr="00312ADE">
              <w:rPr>
                <w:rFonts w:eastAsia="Arial" w:cstheme="minorHAnsi"/>
                <w:b/>
                <w:sz w:val="20"/>
                <w:szCs w:val="20"/>
              </w:rPr>
              <w:t>17,753,474</w:t>
            </w:r>
          </w:p>
        </w:tc>
      </w:tr>
      <w:tr w:rsidR="005F43E7" w:rsidRPr="00312ADE" w14:paraId="3CA3237E" w14:textId="77777777" w:rsidTr="00B46528">
        <w:trPr>
          <w:trHeight w:val="250"/>
        </w:trPr>
        <w:tc>
          <w:tcPr>
            <w:tcW w:w="256" w:type="pct"/>
            <w:tcBorders>
              <w:top w:val="single" w:sz="4" w:space="0" w:color="auto"/>
              <w:left w:val="single" w:sz="4" w:space="0" w:color="auto"/>
              <w:bottom w:val="single" w:sz="4" w:space="0" w:color="auto"/>
              <w:right w:val="single" w:sz="4" w:space="0" w:color="auto"/>
            </w:tcBorders>
            <w:shd w:val="clear" w:color="auto" w:fill="auto"/>
          </w:tcPr>
          <w:p w14:paraId="05C9C946" w14:textId="77777777" w:rsidR="005F43E7" w:rsidRPr="00312ADE" w:rsidRDefault="005F43E7" w:rsidP="005F43E7">
            <w:pPr>
              <w:jc w:val="center"/>
              <w:rPr>
                <w:rFonts w:cstheme="minorHAnsi"/>
                <w:sz w:val="20"/>
                <w:szCs w:val="20"/>
              </w:rPr>
            </w:pPr>
            <w:r w:rsidRPr="00312ADE">
              <w:rPr>
                <w:rFonts w:eastAsia="Arial" w:cstheme="minorHAnsi"/>
                <w:b/>
                <w:sz w:val="20"/>
                <w:szCs w:val="20"/>
              </w:rPr>
              <w:t>2</w:t>
            </w:r>
          </w:p>
        </w:tc>
        <w:tc>
          <w:tcPr>
            <w:tcW w:w="4744" w:type="pct"/>
            <w:gridSpan w:val="6"/>
            <w:tcBorders>
              <w:top w:val="single" w:sz="4" w:space="0" w:color="auto"/>
              <w:left w:val="single" w:sz="4" w:space="0" w:color="auto"/>
              <w:bottom w:val="single" w:sz="4" w:space="0" w:color="auto"/>
              <w:right w:val="single" w:sz="4" w:space="0" w:color="auto"/>
            </w:tcBorders>
            <w:shd w:val="clear" w:color="auto" w:fill="auto"/>
          </w:tcPr>
          <w:p w14:paraId="4A551212" w14:textId="5C779DDD" w:rsidR="005F43E7" w:rsidRPr="00312ADE" w:rsidRDefault="005F43E7" w:rsidP="005F43E7">
            <w:pPr>
              <w:rPr>
                <w:rFonts w:cstheme="minorHAnsi"/>
                <w:sz w:val="20"/>
                <w:szCs w:val="20"/>
              </w:rPr>
            </w:pPr>
            <w:r w:rsidRPr="00312ADE">
              <w:rPr>
                <w:rFonts w:eastAsia="Arial" w:cstheme="minorHAnsi"/>
                <w:b/>
                <w:i/>
                <w:sz w:val="20"/>
                <w:szCs w:val="20"/>
              </w:rPr>
              <w:t>Ap</w:t>
            </w:r>
            <w:r w:rsidR="00B46528">
              <w:rPr>
                <w:rFonts w:eastAsia="Arial" w:cstheme="minorHAnsi"/>
                <w:b/>
                <w:i/>
                <w:sz w:val="20"/>
                <w:szCs w:val="20"/>
              </w:rPr>
              <w:t>ă</w:t>
            </w:r>
            <w:r w:rsidRPr="00312ADE">
              <w:rPr>
                <w:rFonts w:eastAsia="Arial" w:cstheme="minorHAnsi"/>
                <w:b/>
                <w:i/>
                <w:sz w:val="20"/>
                <w:szCs w:val="20"/>
              </w:rPr>
              <w:t xml:space="preserve"> uzat</w:t>
            </w:r>
            <w:r w:rsidR="00B46528">
              <w:rPr>
                <w:rFonts w:eastAsia="Arial" w:cstheme="minorHAnsi"/>
                <w:b/>
                <w:i/>
                <w:sz w:val="20"/>
                <w:szCs w:val="20"/>
              </w:rPr>
              <w:t>ă</w:t>
            </w:r>
            <w:r w:rsidRPr="00312ADE">
              <w:rPr>
                <w:rFonts w:eastAsia="Arial" w:cstheme="minorHAnsi"/>
                <w:b/>
                <w:i/>
                <w:sz w:val="20"/>
                <w:szCs w:val="20"/>
              </w:rPr>
              <w:t xml:space="preserve">  aglomerarea Câmpulung Muscel</w:t>
            </w:r>
          </w:p>
        </w:tc>
      </w:tr>
      <w:tr w:rsidR="005F43E7" w:rsidRPr="00312ADE" w14:paraId="59B7C60C" w14:textId="77777777" w:rsidTr="00B46528">
        <w:trPr>
          <w:trHeight w:val="174"/>
        </w:trPr>
        <w:tc>
          <w:tcPr>
            <w:tcW w:w="256" w:type="pct"/>
            <w:tcBorders>
              <w:top w:val="single" w:sz="4" w:space="0" w:color="auto"/>
              <w:left w:val="single" w:sz="4" w:space="0" w:color="auto"/>
              <w:bottom w:val="single" w:sz="4" w:space="0" w:color="auto"/>
              <w:right w:val="single" w:sz="4" w:space="0" w:color="auto"/>
            </w:tcBorders>
          </w:tcPr>
          <w:p w14:paraId="59956247" w14:textId="77777777" w:rsidR="005F43E7" w:rsidRPr="00312ADE" w:rsidRDefault="005F43E7" w:rsidP="005F43E7">
            <w:pPr>
              <w:jc w:val="center"/>
              <w:rPr>
                <w:rFonts w:cstheme="minorHAnsi"/>
                <w:sz w:val="20"/>
                <w:szCs w:val="20"/>
              </w:rPr>
            </w:pPr>
            <w:r w:rsidRPr="00312ADE">
              <w:rPr>
                <w:rFonts w:eastAsia="Arial" w:cstheme="minorHAnsi"/>
                <w:sz w:val="20"/>
                <w:szCs w:val="20"/>
              </w:rPr>
              <w:t>2.1</w:t>
            </w:r>
          </w:p>
        </w:tc>
        <w:tc>
          <w:tcPr>
            <w:tcW w:w="746" w:type="pct"/>
            <w:tcBorders>
              <w:top w:val="single" w:sz="4" w:space="0" w:color="auto"/>
              <w:left w:val="single" w:sz="4" w:space="0" w:color="auto"/>
              <w:bottom w:val="single" w:sz="4" w:space="0" w:color="auto"/>
              <w:right w:val="single" w:sz="4" w:space="0" w:color="auto"/>
            </w:tcBorders>
          </w:tcPr>
          <w:p w14:paraId="52E81EE6" w14:textId="1E07E084" w:rsidR="005F43E7" w:rsidRPr="00312ADE" w:rsidRDefault="00262C3D" w:rsidP="005F43E7">
            <w:pPr>
              <w:rPr>
                <w:rFonts w:cstheme="minorHAnsi"/>
                <w:sz w:val="20"/>
                <w:szCs w:val="20"/>
              </w:rPr>
            </w:pPr>
            <w:r w:rsidRPr="00312ADE">
              <w:rPr>
                <w:rFonts w:cstheme="minorHAnsi"/>
                <w:sz w:val="20"/>
                <w:szCs w:val="20"/>
              </w:rPr>
              <w:t>SEAU</w:t>
            </w:r>
          </w:p>
        </w:tc>
        <w:tc>
          <w:tcPr>
            <w:tcW w:w="1811" w:type="pct"/>
            <w:tcBorders>
              <w:top w:val="single" w:sz="4" w:space="0" w:color="auto"/>
              <w:left w:val="single" w:sz="4" w:space="0" w:color="auto"/>
              <w:bottom w:val="single" w:sz="4" w:space="0" w:color="auto"/>
              <w:right w:val="single" w:sz="4" w:space="0" w:color="auto"/>
            </w:tcBorders>
          </w:tcPr>
          <w:p w14:paraId="2DF646FB" w14:textId="77777777" w:rsidR="005F43E7" w:rsidRPr="00312ADE" w:rsidRDefault="005F43E7" w:rsidP="005F43E7">
            <w:pPr>
              <w:rPr>
                <w:rFonts w:cstheme="minorHAnsi"/>
                <w:sz w:val="20"/>
                <w:szCs w:val="20"/>
              </w:rPr>
            </w:pPr>
            <w:r w:rsidRPr="00312ADE">
              <w:rPr>
                <w:rFonts w:eastAsia="Arial" w:cstheme="minorHAnsi"/>
                <w:sz w:val="20"/>
                <w:szCs w:val="20"/>
              </w:rPr>
              <w:t>Reabilitare si extindere SEAU</w:t>
            </w:r>
          </w:p>
        </w:tc>
        <w:tc>
          <w:tcPr>
            <w:tcW w:w="481" w:type="pct"/>
            <w:tcBorders>
              <w:top w:val="single" w:sz="4" w:space="0" w:color="auto"/>
              <w:left w:val="single" w:sz="4" w:space="0" w:color="auto"/>
              <w:bottom w:val="single" w:sz="4" w:space="0" w:color="auto"/>
              <w:right w:val="single" w:sz="4" w:space="0" w:color="auto"/>
            </w:tcBorders>
          </w:tcPr>
          <w:p w14:paraId="5C0DD476" w14:textId="77777777" w:rsidR="005F43E7" w:rsidRPr="00312ADE" w:rsidRDefault="005F43E7" w:rsidP="005F43E7">
            <w:pPr>
              <w:jc w:val="center"/>
              <w:rPr>
                <w:rFonts w:cstheme="minorHAnsi"/>
                <w:sz w:val="20"/>
                <w:szCs w:val="20"/>
              </w:rPr>
            </w:pPr>
            <w:r w:rsidRPr="00312ADE">
              <w:rPr>
                <w:rFonts w:eastAsia="Arial" w:cstheme="minorHAnsi"/>
                <w:sz w:val="20"/>
                <w:szCs w:val="20"/>
              </w:rPr>
              <w:t>global</w:t>
            </w:r>
          </w:p>
        </w:tc>
        <w:tc>
          <w:tcPr>
            <w:tcW w:w="516" w:type="pct"/>
            <w:tcBorders>
              <w:top w:val="single" w:sz="4" w:space="0" w:color="auto"/>
              <w:left w:val="single" w:sz="4" w:space="0" w:color="auto"/>
              <w:bottom w:val="single" w:sz="4" w:space="0" w:color="auto"/>
              <w:right w:val="single" w:sz="4" w:space="0" w:color="auto"/>
            </w:tcBorders>
          </w:tcPr>
          <w:p w14:paraId="199CA56F" w14:textId="77777777" w:rsidR="005F43E7" w:rsidRPr="00312ADE" w:rsidRDefault="005F43E7" w:rsidP="005F43E7">
            <w:pPr>
              <w:jc w:val="center"/>
              <w:rPr>
                <w:rFonts w:cstheme="minorHAnsi"/>
                <w:sz w:val="20"/>
                <w:szCs w:val="20"/>
              </w:rPr>
            </w:pPr>
            <w:r w:rsidRPr="00312ADE">
              <w:rPr>
                <w:rFonts w:eastAsia="Arial" w:cstheme="minorHAnsi"/>
                <w:sz w:val="20"/>
                <w:szCs w:val="20"/>
              </w:rPr>
              <w:t>4</w:t>
            </w:r>
          </w:p>
        </w:tc>
        <w:tc>
          <w:tcPr>
            <w:tcW w:w="528" w:type="pct"/>
            <w:tcBorders>
              <w:top w:val="single" w:sz="4" w:space="0" w:color="auto"/>
              <w:left w:val="single" w:sz="4" w:space="0" w:color="auto"/>
              <w:bottom w:val="single" w:sz="4" w:space="0" w:color="auto"/>
              <w:right w:val="single" w:sz="4" w:space="0" w:color="auto"/>
            </w:tcBorders>
          </w:tcPr>
          <w:p w14:paraId="298362C0" w14:textId="77777777" w:rsidR="005F43E7" w:rsidRPr="00312ADE" w:rsidRDefault="005F43E7" w:rsidP="005F43E7">
            <w:pPr>
              <w:jc w:val="center"/>
              <w:rPr>
                <w:rFonts w:cstheme="minorHAnsi"/>
                <w:sz w:val="20"/>
                <w:szCs w:val="20"/>
              </w:rPr>
            </w:pPr>
            <w:r w:rsidRPr="00312ADE">
              <w:rPr>
                <w:rFonts w:eastAsia="Arial" w:cstheme="minorHAnsi"/>
                <w:sz w:val="20"/>
                <w:szCs w:val="20"/>
              </w:rPr>
              <w:t>N/A</w:t>
            </w:r>
          </w:p>
        </w:tc>
        <w:tc>
          <w:tcPr>
            <w:tcW w:w="662" w:type="pct"/>
            <w:tcBorders>
              <w:top w:val="single" w:sz="4" w:space="0" w:color="auto"/>
              <w:left w:val="single" w:sz="4" w:space="0" w:color="auto"/>
              <w:bottom w:val="single" w:sz="4" w:space="0" w:color="auto"/>
              <w:right w:val="single" w:sz="4" w:space="0" w:color="auto"/>
            </w:tcBorders>
          </w:tcPr>
          <w:p w14:paraId="307027E8"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4,508,000</w:t>
            </w:r>
          </w:p>
        </w:tc>
      </w:tr>
      <w:tr w:rsidR="005F43E7" w:rsidRPr="00312ADE" w14:paraId="38D97294" w14:textId="77777777" w:rsidTr="00B46528">
        <w:trPr>
          <w:trHeight w:val="250"/>
        </w:trPr>
        <w:tc>
          <w:tcPr>
            <w:tcW w:w="256" w:type="pct"/>
            <w:vMerge w:val="restart"/>
            <w:tcBorders>
              <w:top w:val="single" w:sz="4" w:space="0" w:color="auto"/>
              <w:left w:val="single" w:sz="4" w:space="0" w:color="auto"/>
              <w:bottom w:val="single" w:sz="4" w:space="0" w:color="auto"/>
              <w:right w:val="single" w:sz="4" w:space="0" w:color="auto"/>
            </w:tcBorders>
            <w:vAlign w:val="center"/>
          </w:tcPr>
          <w:p w14:paraId="7A35A13C" w14:textId="77777777" w:rsidR="005F43E7" w:rsidRPr="00312ADE" w:rsidRDefault="005F43E7" w:rsidP="005F43E7">
            <w:pPr>
              <w:jc w:val="center"/>
              <w:rPr>
                <w:rFonts w:cstheme="minorHAnsi"/>
                <w:sz w:val="20"/>
                <w:szCs w:val="20"/>
              </w:rPr>
            </w:pPr>
            <w:r w:rsidRPr="00312ADE">
              <w:rPr>
                <w:rFonts w:eastAsia="Arial" w:cstheme="minorHAnsi"/>
                <w:sz w:val="20"/>
                <w:szCs w:val="20"/>
              </w:rPr>
              <w:t>2.3</w:t>
            </w:r>
          </w:p>
        </w:tc>
        <w:tc>
          <w:tcPr>
            <w:tcW w:w="746" w:type="pct"/>
            <w:vMerge w:val="restart"/>
            <w:tcBorders>
              <w:top w:val="single" w:sz="4" w:space="0" w:color="auto"/>
              <w:left w:val="single" w:sz="4" w:space="0" w:color="auto"/>
              <w:bottom w:val="single" w:sz="4" w:space="0" w:color="auto"/>
              <w:right w:val="single" w:sz="4" w:space="0" w:color="auto"/>
            </w:tcBorders>
            <w:vAlign w:val="center"/>
          </w:tcPr>
          <w:p w14:paraId="767763B2" w14:textId="77777777" w:rsidR="005F43E7" w:rsidRPr="00312ADE" w:rsidRDefault="005F43E7" w:rsidP="005F43E7">
            <w:pPr>
              <w:rPr>
                <w:rFonts w:cstheme="minorHAnsi"/>
                <w:sz w:val="20"/>
                <w:szCs w:val="20"/>
              </w:rPr>
            </w:pPr>
            <w:r w:rsidRPr="00312ADE">
              <w:rPr>
                <w:rFonts w:eastAsia="Arial" w:cstheme="minorHAnsi"/>
                <w:i/>
                <w:sz w:val="20"/>
                <w:szCs w:val="20"/>
              </w:rPr>
              <w:t>Stație de pompare</w:t>
            </w:r>
          </w:p>
        </w:tc>
        <w:tc>
          <w:tcPr>
            <w:tcW w:w="1811" w:type="pct"/>
            <w:tcBorders>
              <w:top w:val="single" w:sz="4" w:space="0" w:color="auto"/>
              <w:left w:val="single" w:sz="4" w:space="0" w:color="auto"/>
              <w:bottom w:val="single" w:sz="4" w:space="0" w:color="auto"/>
              <w:right w:val="single" w:sz="4" w:space="0" w:color="auto"/>
            </w:tcBorders>
          </w:tcPr>
          <w:p w14:paraId="5D3888E4" w14:textId="77777777" w:rsidR="005F43E7" w:rsidRPr="00312ADE" w:rsidRDefault="005F43E7" w:rsidP="005F43E7">
            <w:pPr>
              <w:rPr>
                <w:rFonts w:cstheme="minorHAnsi"/>
                <w:sz w:val="20"/>
                <w:szCs w:val="20"/>
              </w:rPr>
            </w:pPr>
            <w:r w:rsidRPr="00312ADE">
              <w:rPr>
                <w:rFonts w:eastAsia="Arial" w:cstheme="minorHAnsi"/>
                <w:sz w:val="20"/>
                <w:szCs w:val="20"/>
              </w:rPr>
              <w:t>Statii de pompare ape uzate</w:t>
            </w:r>
          </w:p>
        </w:tc>
        <w:tc>
          <w:tcPr>
            <w:tcW w:w="481" w:type="pct"/>
            <w:tcBorders>
              <w:top w:val="single" w:sz="4" w:space="0" w:color="auto"/>
              <w:left w:val="single" w:sz="4" w:space="0" w:color="auto"/>
              <w:bottom w:val="single" w:sz="4" w:space="0" w:color="auto"/>
              <w:right w:val="single" w:sz="4" w:space="0" w:color="auto"/>
            </w:tcBorders>
          </w:tcPr>
          <w:p w14:paraId="5CE87BF3" w14:textId="77777777" w:rsidR="005F43E7" w:rsidRPr="00312ADE" w:rsidRDefault="005F43E7" w:rsidP="005F43E7">
            <w:pPr>
              <w:jc w:val="center"/>
              <w:rPr>
                <w:rFonts w:cstheme="minorHAnsi"/>
                <w:sz w:val="20"/>
                <w:szCs w:val="20"/>
              </w:rPr>
            </w:pPr>
            <w:r w:rsidRPr="00312ADE">
              <w:rPr>
                <w:rFonts w:eastAsia="Arial" w:cstheme="minorHAnsi"/>
                <w:sz w:val="20"/>
                <w:szCs w:val="20"/>
              </w:rPr>
              <w:t>buc.</w:t>
            </w:r>
          </w:p>
        </w:tc>
        <w:tc>
          <w:tcPr>
            <w:tcW w:w="516" w:type="pct"/>
            <w:tcBorders>
              <w:top w:val="single" w:sz="4" w:space="0" w:color="auto"/>
              <w:left w:val="single" w:sz="4" w:space="0" w:color="auto"/>
              <w:bottom w:val="single" w:sz="4" w:space="0" w:color="auto"/>
              <w:right w:val="single" w:sz="4" w:space="0" w:color="auto"/>
            </w:tcBorders>
          </w:tcPr>
          <w:p w14:paraId="5DE81369" w14:textId="77777777" w:rsidR="005F43E7" w:rsidRPr="00312ADE" w:rsidRDefault="005F43E7" w:rsidP="005F43E7">
            <w:pPr>
              <w:jc w:val="center"/>
              <w:rPr>
                <w:rFonts w:cstheme="minorHAnsi"/>
                <w:sz w:val="20"/>
                <w:szCs w:val="20"/>
              </w:rPr>
            </w:pPr>
            <w:r w:rsidRPr="00312ADE">
              <w:rPr>
                <w:rFonts w:eastAsia="Arial" w:cstheme="minorHAnsi"/>
                <w:sz w:val="20"/>
                <w:szCs w:val="20"/>
              </w:rPr>
              <w:t>8</w:t>
            </w:r>
          </w:p>
        </w:tc>
        <w:tc>
          <w:tcPr>
            <w:tcW w:w="528" w:type="pct"/>
            <w:tcBorders>
              <w:top w:val="single" w:sz="4" w:space="0" w:color="auto"/>
              <w:left w:val="single" w:sz="4" w:space="0" w:color="auto"/>
              <w:bottom w:val="single" w:sz="4" w:space="0" w:color="auto"/>
              <w:right w:val="single" w:sz="4" w:space="0" w:color="auto"/>
            </w:tcBorders>
          </w:tcPr>
          <w:p w14:paraId="2B3D7FD5" w14:textId="77777777" w:rsidR="005F43E7" w:rsidRPr="00312ADE" w:rsidRDefault="005F43E7" w:rsidP="005F43E7">
            <w:pPr>
              <w:jc w:val="center"/>
              <w:rPr>
                <w:rFonts w:cstheme="minorHAnsi"/>
                <w:sz w:val="20"/>
                <w:szCs w:val="20"/>
              </w:rPr>
            </w:pPr>
            <w:r w:rsidRPr="00312ADE">
              <w:rPr>
                <w:rFonts w:eastAsia="Arial" w:cstheme="minorHAnsi"/>
                <w:sz w:val="20"/>
                <w:szCs w:val="20"/>
              </w:rPr>
              <w:t>70,000</w:t>
            </w:r>
          </w:p>
        </w:tc>
        <w:tc>
          <w:tcPr>
            <w:tcW w:w="662" w:type="pct"/>
            <w:tcBorders>
              <w:top w:val="single" w:sz="4" w:space="0" w:color="auto"/>
              <w:left w:val="single" w:sz="4" w:space="0" w:color="auto"/>
              <w:bottom w:val="single" w:sz="4" w:space="0" w:color="auto"/>
              <w:right w:val="single" w:sz="4" w:space="0" w:color="auto"/>
            </w:tcBorders>
          </w:tcPr>
          <w:p w14:paraId="715DDC4D"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560,000</w:t>
            </w:r>
          </w:p>
        </w:tc>
      </w:tr>
      <w:tr w:rsidR="005F43E7" w:rsidRPr="00312ADE" w14:paraId="6CCDA55A"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090D744E"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64339453"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29CE12A3" w14:textId="77777777" w:rsidR="005F43E7" w:rsidRPr="00312ADE" w:rsidRDefault="005F43E7" w:rsidP="005F43E7">
            <w:pPr>
              <w:rPr>
                <w:rFonts w:cstheme="minorHAnsi"/>
                <w:sz w:val="20"/>
                <w:szCs w:val="20"/>
              </w:rPr>
            </w:pPr>
            <w:r w:rsidRPr="00312ADE">
              <w:rPr>
                <w:rFonts w:eastAsia="Arial" w:cstheme="minorHAnsi"/>
                <w:sz w:val="20"/>
                <w:szCs w:val="20"/>
              </w:rPr>
              <w:t>Statii de pompare ape uzate mari</w:t>
            </w:r>
          </w:p>
        </w:tc>
        <w:tc>
          <w:tcPr>
            <w:tcW w:w="481" w:type="pct"/>
            <w:tcBorders>
              <w:top w:val="single" w:sz="4" w:space="0" w:color="auto"/>
              <w:left w:val="single" w:sz="4" w:space="0" w:color="auto"/>
              <w:bottom w:val="single" w:sz="4" w:space="0" w:color="auto"/>
              <w:right w:val="single" w:sz="4" w:space="0" w:color="auto"/>
            </w:tcBorders>
          </w:tcPr>
          <w:p w14:paraId="61ADD2ED" w14:textId="77777777" w:rsidR="005F43E7" w:rsidRPr="00312ADE" w:rsidRDefault="005F43E7" w:rsidP="005F43E7">
            <w:pPr>
              <w:jc w:val="center"/>
              <w:rPr>
                <w:rFonts w:cstheme="minorHAnsi"/>
                <w:sz w:val="20"/>
                <w:szCs w:val="20"/>
              </w:rPr>
            </w:pPr>
            <w:r w:rsidRPr="00312ADE">
              <w:rPr>
                <w:rFonts w:eastAsia="Arial" w:cstheme="minorHAnsi"/>
                <w:sz w:val="20"/>
                <w:szCs w:val="20"/>
              </w:rPr>
              <w:t>buc.</w:t>
            </w:r>
          </w:p>
        </w:tc>
        <w:tc>
          <w:tcPr>
            <w:tcW w:w="516" w:type="pct"/>
            <w:tcBorders>
              <w:top w:val="single" w:sz="4" w:space="0" w:color="auto"/>
              <w:left w:val="single" w:sz="4" w:space="0" w:color="auto"/>
              <w:bottom w:val="single" w:sz="4" w:space="0" w:color="auto"/>
              <w:right w:val="single" w:sz="4" w:space="0" w:color="auto"/>
            </w:tcBorders>
          </w:tcPr>
          <w:p w14:paraId="6481B486" w14:textId="77777777" w:rsidR="005F43E7" w:rsidRPr="00312ADE" w:rsidRDefault="005F43E7" w:rsidP="005F43E7">
            <w:pPr>
              <w:jc w:val="center"/>
              <w:rPr>
                <w:rFonts w:cstheme="minorHAnsi"/>
                <w:sz w:val="20"/>
                <w:szCs w:val="20"/>
              </w:rPr>
            </w:pPr>
            <w:r w:rsidRPr="00312ADE">
              <w:rPr>
                <w:rFonts w:eastAsia="Arial" w:cstheme="minorHAnsi"/>
                <w:sz w:val="20"/>
                <w:szCs w:val="20"/>
              </w:rPr>
              <w:t>2</w:t>
            </w:r>
          </w:p>
        </w:tc>
        <w:tc>
          <w:tcPr>
            <w:tcW w:w="528" w:type="pct"/>
            <w:tcBorders>
              <w:top w:val="single" w:sz="4" w:space="0" w:color="auto"/>
              <w:left w:val="single" w:sz="4" w:space="0" w:color="auto"/>
              <w:bottom w:val="single" w:sz="4" w:space="0" w:color="auto"/>
              <w:right w:val="single" w:sz="4" w:space="0" w:color="auto"/>
            </w:tcBorders>
          </w:tcPr>
          <w:p w14:paraId="5EF75E22" w14:textId="77777777" w:rsidR="005F43E7" w:rsidRPr="00312ADE" w:rsidRDefault="005F43E7" w:rsidP="005F43E7">
            <w:pPr>
              <w:jc w:val="center"/>
              <w:rPr>
                <w:rFonts w:cstheme="minorHAnsi"/>
                <w:sz w:val="20"/>
                <w:szCs w:val="20"/>
              </w:rPr>
            </w:pPr>
            <w:r w:rsidRPr="00312ADE">
              <w:rPr>
                <w:rFonts w:eastAsia="Arial" w:cstheme="minorHAnsi"/>
                <w:sz w:val="20"/>
                <w:szCs w:val="20"/>
              </w:rPr>
              <w:t>134,000</w:t>
            </w:r>
          </w:p>
        </w:tc>
        <w:tc>
          <w:tcPr>
            <w:tcW w:w="662" w:type="pct"/>
            <w:tcBorders>
              <w:top w:val="single" w:sz="4" w:space="0" w:color="auto"/>
              <w:left w:val="single" w:sz="4" w:space="0" w:color="auto"/>
              <w:bottom w:val="single" w:sz="4" w:space="0" w:color="auto"/>
              <w:right w:val="single" w:sz="4" w:space="0" w:color="auto"/>
            </w:tcBorders>
          </w:tcPr>
          <w:p w14:paraId="52E315F1"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268,000</w:t>
            </w:r>
          </w:p>
        </w:tc>
      </w:tr>
      <w:tr w:rsidR="005F43E7" w:rsidRPr="00312ADE" w14:paraId="5C8EE65D" w14:textId="77777777" w:rsidTr="00B46528">
        <w:trPr>
          <w:trHeight w:val="250"/>
        </w:trPr>
        <w:tc>
          <w:tcPr>
            <w:tcW w:w="256" w:type="pct"/>
            <w:vMerge w:val="restart"/>
            <w:tcBorders>
              <w:top w:val="single" w:sz="4" w:space="0" w:color="auto"/>
              <w:left w:val="single" w:sz="4" w:space="0" w:color="auto"/>
              <w:bottom w:val="single" w:sz="4" w:space="0" w:color="auto"/>
              <w:right w:val="single" w:sz="4" w:space="0" w:color="auto"/>
            </w:tcBorders>
            <w:vAlign w:val="center"/>
          </w:tcPr>
          <w:p w14:paraId="284D4FA1" w14:textId="77777777" w:rsidR="005F43E7" w:rsidRPr="00312ADE" w:rsidRDefault="005F43E7" w:rsidP="005F43E7">
            <w:pPr>
              <w:jc w:val="center"/>
              <w:rPr>
                <w:rFonts w:cstheme="minorHAnsi"/>
                <w:sz w:val="20"/>
                <w:szCs w:val="20"/>
              </w:rPr>
            </w:pPr>
            <w:r w:rsidRPr="00312ADE">
              <w:rPr>
                <w:rFonts w:eastAsia="Arial" w:cstheme="minorHAnsi"/>
                <w:sz w:val="20"/>
                <w:szCs w:val="20"/>
              </w:rPr>
              <w:t>2.4</w:t>
            </w:r>
          </w:p>
        </w:tc>
        <w:tc>
          <w:tcPr>
            <w:tcW w:w="746" w:type="pct"/>
            <w:vMerge w:val="restart"/>
            <w:tcBorders>
              <w:top w:val="single" w:sz="4" w:space="0" w:color="auto"/>
              <w:left w:val="single" w:sz="4" w:space="0" w:color="auto"/>
              <w:bottom w:val="single" w:sz="4" w:space="0" w:color="auto"/>
              <w:right w:val="single" w:sz="4" w:space="0" w:color="auto"/>
            </w:tcBorders>
            <w:vAlign w:val="center"/>
          </w:tcPr>
          <w:p w14:paraId="38F4968D" w14:textId="2F6A818B" w:rsidR="005F43E7" w:rsidRPr="00312ADE" w:rsidRDefault="005F43E7" w:rsidP="005F43E7">
            <w:pPr>
              <w:rPr>
                <w:rFonts w:cstheme="minorHAnsi"/>
                <w:sz w:val="20"/>
                <w:szCs w:val="20"/>
              </w:rPr>
            </w:pPr>
            <w:r w:rsidRPr="00312ADE">
              <w:rPr>
                <w:rFonts w:eastAsia="Arial" w:cstheme="minorHAnsi"/>
                <w:i/>
                <w:sz w:val="20"/>
                <w:szCs w:val="20"/>
              </w:rPr>
              <w:t>Rețea ap</w:t>
            </w:r>
            <w:r w:rsidR="00A93229">
              <w:rPr>
                <w:rFonts w:eastAsia="Arial" w:cstheme="minorHAnsi"/>
                <w:i/>
                <w:sz w:val="20"/>
                <w:szCs w:val="20"/>
              </w:rPr>
              <w:t>ă</w:t>
            </w:r>
            <w:r w:rsidRPr="00312ADE">
              <w:rPr>
                <w:rFonts w:eastAsia="Arial" w:cstheme="minorHAnsi"/>
                <w:i/>
                <w:sz w:val="20"/>
                <w:szCs w:val="20"/>
              </w:rPr>
              <w:t xml:space="preserve"> uzat</w:t>
            </w:r>
            <w:r w:rsidR="00A93229">
              <w:rPr>
                <w:rFonts w:eastAsia="Arial" w:cstheme="minorHAnsi"/>
                <w:i/>
                <w:sz w:val="20"/>
                <w:szCs w:val="20"/>
              </w:rPr>
              <w:t>ă</w:t>
            </w:r>
          </w:p>
        </w:tc>
        <w:tc>
          <w:tcPr>
            <w:tcW w:w="1811" w:type="pct"/>
            <w:tcBorders>
              <w:top w:val="single" w:sz="4" w:space="0" w:color="auto"/>
              <w:left w:val="single" w:sz="4" w:space="0" w:color="auto"/>
              <w:bottom w:val="single" w:sz="4" w:space="0" w:color="auto"/>
              <w:right w:val="single" w:sz="4" w:space="0" w:color="auto"/>
            </w:tcBorders>
          </w:tcPr>
          <w:p w14:paraId="1A406881" w14:textId="77777777" w:rsidR="005F43E7" w:rsidRPr="00312ADE" w:rsidRDefault="005F43E7" w:rsidP="005F43E7">
            <w:pPr>
              <w:rPr>
                <w:rFonts w:cstheme="minorHAnsi"/>
                <w:sz w:val="20"/>
                <w:szCs w:val="20"/>
              </w:rPr>
            </w:pPr>
            <w:r w:rsidRPr="00312ADE">
              <w:rPr>
                <w:rFonts w:eastAsia="Arial" w:cstheme="minorHAnsi"/>
                <w:sz w:val="20"/>
                <w:szCs w:val="20"/>
              </w:rPr>
              <w:t>Extindere canalizare Dn 250</w:t>
            </w:r>
          </w:p>
        </w:tc>
        <w:tc>
          <w:tcPr>
            <w:tcW w:w="481" w:type="pct"/>
            <w:tcBorders>
              <w:top w:val="single" w:sz="4" w:space="0" w:color="auto"/>
              <w:left w:val="single" w:sz="4" w:space="0" w:color="auto"/>
              <w:bottom w:val="single" w:sz="4" w:space="0" w:color="auto"/>
              <w:right w:val="single" w:sz="4" w:space="0" w:color="auto"/>
            </w:tcBorders>
          </w:tcPr>
          <w:p w14:paraId="33F5E911"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7BFB0099" w14:textId="77777777" w:rsidR="005F43E7" w:rsidRPr="00312ADE" w:rsidRDefault="005F43E7" w:rsidP="005F43E7">
            <w:pPr>
              <w:rPr>
                <w:rFonts w:cstheme="minorHAnsi"/>
                <w:sz w:val="20"/>
                <w:szCs w:val="20"/>
              </w:rPr>
            </w:pPr>
            <w:r w:rsidRPr="00312ADE">
              <w:rPr>
                <w:rFonts w:eastAsia="Arial" w:cstheme="minorHAnsi"/>
                <w:sz w:val="20"/>
                <w:szCs w:val="20"/>
              </w:rPr>
              <w:t>144,552</w:t>
            </w:r>
          </w:p>
        </w:tc>
        <w:tc>
          <w:tcPr>
            <w:tcW w:w="528" w:type="pct"/>
            <w:tcBorders>
              <w:top w:val="single" w:sz="4" w:space="0" w:color="auto"/>
              <w:left w:val="single" w:sz="4" w:space="0" w:color="auto"/>
              <w:bottom w:val="single" w:sz="4" w:space="0" w:color="auto"/>
              <w:right w:val="single" w:sz="4" w:space="0" w:color="auto"/>
            </w:tcBorders>
          </w:tcPr>
          <w:p w14:paraId="6752DC19" w14:textId="77777777" w:rsidR="005F43E7" w:rsidRPr="00312ADE" w:rsidRDefault="005F43E7" w:rsidP="005F43E7">
            <w:pPr>
              <w:jc w:val="center"/>
              <w:rPr>
                <w:rFonts w:cstheme="minorHAnsi"/>
                <w:sz w:val="20"/>
                <w:szCs w:val="20"/>
              </w:rPr>
            </w:pPr>
            <w:r w:rsidRPr="00312ADE">
              <w:rPr>
                <w:rFonts w:eastAsia="Arial" w:cstheme="minorHAnsi"/>
                <w:sz w:val="20"/>
                <w:szCs w:val="20"/>
              </w:rPr>
              <w:t>154</w:t>
            </w:r>
          </w:p>
        </w:tc>
        <w:tc>
          <w:tcPr>
            <w:tcW w:w="662" w:type="pct"/>
            <w:tcBorders>
              <w:top w:val="single" w:sz="4" w:space="0" w:color="auto"/>
              <w:left w:val="single" w:sz="4" w:space="0" w:color="auto"/>
              <w:bottom w:val="single" w:sz="4" w:space="0" w:color="auto"/>
              <w:right w:val="single" w:sz="4" w:space="0" w:color="auto"/>
            </w:tcBorders>
          </w:tcPr>
          <w:p w14:paraId="70D2A849"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22,261,008</w:t>
            </w:r>
          </w:p>
        </w:tc>
      </w:tr>
      <w:tr w:rsidR="005F43E7" w:rsidRPr="00312ADE" w14:paraId="7B263BF6"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712862B6"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355FD3A8"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3847B178" w14:textId="77777777" w:rsidR="005F43E7" w:rsidRPr="00312ADE" w:rsidRDefault="005F43E7" w:rsidP="005F43E7">
            <w:pPr>
              <w:rPr>
                <w:rFonts w:cstheme="minorHAnsi"/>
                <w:sz w:val="20"/>
                <w:szCs w:val="20"/>
              </w:rPr>
            </w:pPr>
            <w:r w:rsidRPr="00312ADE">
              <w:rPr>
                <w:rFonts w:eastAsia="Arial" w:cstheme="minorHAnsi"/>
                <w:sz w:val="20"/>
                <w:szCs w:val="20"/>
              </w:rPr>
              <w:t>Extindere canalizare Dn 300</w:t>
            </w:r>
          </w:p>
        </w:tc>
        <w:tc>
          <w:tcPr>
            <w:tcW w:w="481" w:type="pct"/>
            <w:tcBorders>
              <w:top w:val="single" w:sz="4" w:space="0" w:color="auto"/>
              <w:left w:val="single" w:sz="4" w:space="0" w:color="auto"/>
              <w:bottom w:val="single" w:sz="4" w:space="0" w:color="auto"/>
              <w:right w:val="single" w:sz="4" w:space="0" w:color="auto"/>
            </w:tcBorders>
          </w:tcPr>
          <w:p w14:paraId="31700F7A"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330E8EB7" w14:textId="77777777" w:rsidR="005F43E7" w:rsidRPr="00312ADE" w:rsidRDefault="005F43E7" w:rsidP="005F43E7">
            <w:pPr>
              <w:jc w:val="center"/>
              <w:rPr>
                <w:rFonts w:cstheme="minorHAnsi"/>
                <w:sz w:val="20"/>
                <w:szCs w:val="20"/>
              </w:rPr>
            </w:pPr>
            <w:r w:rsidRPr="00312ADE">
              <w:rPr>
                <w:rFonts w:eastAsia="Arial" w:cstheme="minorHAnsi"/>
                <w:sz w:val="20"/>
                <w:szCs w:val="20"/>
              </w:rPr>
              <w:t>16,683</w:t>
            </w:r>
          </w:p>
        </w:tc>
        <w:tc>
          <w:tcPr>
            <w:tcW w:w="528" w:type="pct"/>
            <w:tcBorders>
              <w:top w:val="single" w:sz="4" w:space="0" w:color="auto"/>
              <w:left w:val="single" w:sz="4" w:space="0" w:color="auto"/>
              <w:bottom w:val="single" w:sz="4" w:space="0" w:color="auto"/>
              <w:right w:val="single" w:sz="4" w:space="0" w:color="auto"/>
            </w:tcBorders>
          </w:tcPr>
          <w:p w14:paraId="5085E2B0" w14:textId="77777777" w:rsidR="005F43E7" w:rsidRPr="00312ADE" w:rsidRDefault="005F43E7" w:rsidP="005F43E7">
            <w:pPr>
              <w:jc w:val="center"/>
              <w:rPr>
                <w:rFonts w:cstheme="minorHAnsi"/>
                <w:sz w:val="20"/>
                <w:szCs w:val="20"/>
              </w:rPr>
            </w:pPr>
            <w:r w:rsidRPr="00312ADE">
              <w:rPr>
                <w:rFonts w:eastAsia="Arial" w:cstheme="minorHAnsi"/>
                <w:sz w:val="20"/>
                <w:szCs w:val="20"/>
              </w:rPr>
              <w:t>165</w:t>
            </w:r>
          </w:p>
        </w:tc>
        <w:tc>
          <w:tcPr>
            <w:tcW w:w="662" w:type="pct"/>
            <w:tcBorders>
              <w:top w:val="single" w:sz="4" w:space="0" w:color="auto"/>
              <w:left w:val="single" w:sz="4" w:space="0" w:color="auto"/>
              <w:bottom w:val="single" w:sz="4" w:space="0" w:color="auto"/>
              <w:right w:val="single" w:sz="4" w:space="0" w:color="auto"/>
            </w:tcBorders>
          </w:tcPr>
          <w:p w14:paraId="3B565C78"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2,752,695</w:t>
            </w:r>
          </w:p>
        </w:tc>
      </w:tr>
      <w:tr w:rsidR="005F43E7" w:rsidRPr="00312ADE" w14:paraId="6180AC04"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04D73A71"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4FE9AE15"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52C83BD6" w14:textId="77777777" w:rsidR="005F43E7" w:rsidRPr="00312ADE" w:rsidRDefault="005F43E7" w:rsidP="005F43E7">
            <w:pPr>
              <w:rPr>
                <w:rFonts w:cstheme="minorHAnsi"/>
                <w:sz w:val="20"/>
                <w:szCs w:val="20"/>
              </w:rPr>
            </w:pPr>
            <w:r w:rsidRPr="00312ADE">
              <w:rPr>
                <w:rFonts w:eastAsia="Arial" w:cstheme="minorHAnsi"/>
                <w:sz w:val="20"/>
                <w:szCs w:val="20"/>
              </w:rPr>
              <w:t>Extindere canalizare Dn 400</w:t>
            </w:r>
          </w:p>
        </w:tc>
        <w:tc>
          <w:tcPr>
            <w:tcW w:w="481" w:type="pct"/>
            <w:tcBorders>
              <w:top w:val="single" w:sz="4" w:space="0" w:color="auto"/>
              <w:left w:val="single" w:sz="4" w:space="0" w:color="auto"/>
              <w:bottom w:val="single" w:sz="4" w:space="0" w:color="auto"/>
              <w:right w:val="single" w:sz="4" w:space="0" w:color="auto"/>
            </w:tcBorders>
          </w:tcPr>
          <w:p w14:paraId="66AC6345"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7E6948CC" w14:textId="77777777" w:rsidR="005F43E7" w:rsidRPr="00312ADE" w:rsidRDefault="005F43E7" w:rsidP="005F43E7">
            <w:pPr>
              <w:jc w:val="center"/>
              <w:rPr>
                <w:rFonts w:cstheme="minorHAnsi"/>
                <w:sz w:val="20"/>
                <w:szCs w:val="20"/>
              </w:rPr>
            </w:pPr>
            <w:r w:rsidRPr="00312ADE">
              <w:rPr>
                <w:rFonts w:eastAsia="Arial" w:cstheme="minorHAnsi"/>
                <w:sz w:val="20"/>
                <w:szCs w:val="20"/>
              </w:rPr>
              <w:t>2,174</w:t>
            </w:r>
          </w:p>
        </w:tc>
        <w:tc>
          <w:tcPr>
            <w:tcW w:w="528" w:type="pct"/>
            <w:tcBorders>
              <w:top w:val="single" w:sz="4" w:space="0" w:color="auto"/>
              <w:left w:val="single" w:sz="4" w:space="0" w:color="auto"/>
              <w:bottom w:val="single" w:sz="4" w:space="0" w:color="auto"/>
              <w:right w:val="single" w:sz="4" w:space="0" w:color="auto"/>
            </w:tcBorders>
          </w:tcPr>
          <w:p w14:paraId="281AA82E" w14:textId="77777777" w:rsidR="005F43E7" w:rsidRPr="00312ADE" w:rsidRDefault="005F43E7" w:rsidP="005F43E7">
            <w:pPr>
              <w:jc w:val="center"/>
              <w:rPr>
                <w:rFonts w:cstheme="minorHAnsi"/>
                <w:sz w:val="20"/>
                <w:szCs w:val="20"/>
              </w:rPr>
            </w:pPr>
            <w:r w:rsidRPr="00312ADE">
              <w:rPr>
                <w:rFonts w:eastAsia="Arial" w:cstheme="minorHAnsi"/>
                <w:sz w:val="20"/>
                <w:szCs w:val="20"/>
              </w:rPr>
              <w:t>215</w:t>
            </w:r>
          </w:p>
        </w:tc>
        <w:tc>
          <w:tcPr>
            <w:tcW w:w="662" w:type="pct"/>
            <w:tcBorders>
              <w:top w:val="single" w:sz="4" w:space="0" w:color="auto"/>
              <w:left w:val="single" w:sz="4" w:space="0" w:color="auto"/>
              <w:bottom w:val="single" w:sz="4" w:space="0" w:color="auto"/>
              <w:right w:val="single" w:sz="4" w:space="0" w:color="auto"/>
            </w:tcBorders>
          </w:tcPr>
          <w:p w14:paraId="21B2C01C"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467,410</w:t>
            </w:r>
          </w:p>
        </w:tc>
      </w:tr>
      <w:tr w:rsidR="005F43E7" w:rsidRPr="00312ADE" w14:paraId="13454EB7"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2053F7FC"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505D52EA"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2742C914" w14:textId="77777777" w:rsidR="005F43E7" w:rsidRPr="00312ADE" w:rsidRDefault="005F43E7" w:rsidP="005F43E7">
            <w:pPr>
              <w:rPr>
                <w:rFonts w:cstheme="minorHAnsi"/>
                <w:sz w:val="20"/>
                <w:szCs w:val="20"/>
              </w:rPr>
            </w:pPr>
            <w:r w:rsidRPr="00312ADE">
              <w:rPr>
                <w:rFonts w:eastAsia="Arial" w:cstheme="minorHAnsi"/>
                <w:sz w:val="20"/>
                <w:szCs w:val="20"/>
              </w:rPr>
              <w:t>Extindere canalizare Dn 500</w:t>
            </w:r>
          </w:p>
        </w:tc>
        <w:tc>
          <w:tcPr>
            <w:tcW w:w="481" w:type="pct"/>
            <w:tcBorders>
              <w:top w:val="single" w:sz="4" w:space="0" w:color="auto"/>
              <w:left w:val="single" w:sz="4" w:space="0" w:color="auto"/>
              <w:bottom w:val="single" w:sz="4" w:space="0" w:color="auto"/>
              <w:right w:val="single" w:sz="4" w:space="0" w:color="auto"/>
            </w:tcBorders>
          </w:tcPr>
          <w:p w14:paraId="4828D796"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61E36EBB" w14:textId="77777777" w:rsidR="005F43E7" w:rsidRPr="00312ADE" w:rsidRDefault="005F43E7" w:rsidP="005F43E7">
            <w:pPr>
              <w:jc w:val="center"/>
              <w:rPr>
                <w:rFonts w:cstheme="minorHAnsi"/>
                <w:sz w:val="20"/>
                <w:szCs w:val="20"/>
              </w:rPr>
            </w:pPr>
            <w:r w:rsidRPr="00312ADE">
              <w:rPr>
                <w:rFonts w:eastAsia="Arial" w:cstheme="minorHAnsi"/>
                <w:sz w:val="20"/>
                <w:szCs w:val="20"/>
              </w:rPr>
              <w:t>2,509</w:t>
            </w:r>
          </w:p>
        </w:tc>
        <w:tc>
          <w:tcPr>
            <w:tcW w:w="528" w:type="pct"/>
            <w:tcBorders>
              <w:top w:val="single" w:sz="4" w:space="0" w:color="auto"/>
              <w:left w:val="single" w:sz="4" w:space="0" w:color="auto"/>
              <w:bottom w:val="single" w:sz="4" w:space="0" w:color="auto"/>
              <w:right w:val="single" w:sz="4" w:space="0" w:color="auto"/>
            </w:tcBorders>
          </w:tcPr>
          <w:p w14:paraId="6D1BE295" w14:textId="77777777" w:rsidR="005F43E7" w:rsidRPr="00312ADE" w:rsidRDefault="005F43E7" w:rsidP="005F43E7">
            <w:pPr>
              <w:jc w:val="center"/>
              <w:rPr>
                <w:rFonts w:cstheme="minorHAnsi"/>
                <w:sz w:val="20"/>
                <w:szCs w:val="20"/>
              </w:rPr>
            </w:pPr>
            <w:r w:rsidRPr="00312ADE">
              <w:rPr>
                <w:rFonts w:eastAsia="Arial" w:cstheme="minorHAnsi"/>
                <w:sz w:val="20"/>
                <w:szCs w:val="20"/>
              </w:rPr>
              <w:t>288</w:t>
            </w:r>
          </w:p>
        </w:tc>
        <w:tc>
          <w:tcPr>
            <w:tcW w:w="662" w:type="pct"/>
            <w:tcBorders>
              <w:top w:val="single" w:sz="4" w:space="0" w:color="auto"/>
              <w:left w:val="single" w:sz="4" w:space="0" w:color="auto"/>
              <w:bottom w:val="single" w:sz="4" w:space="0" w:color="auto"/>
              <w:right w:val="single" w:sz="4" w:space="0" w:color="auto"/>
            </w:tcBorders>
          </w:tcPr>
          <w:p w14:paraId="61D0687C"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722,592</w:t>
            </w:r>
          </w:p>
        </w:tc>
      </w:tr>
      <w:tr w:rsidR="005F43E7" w:rsidRPr="00312ADE" w14:paraId="5573F3A2" w14:textId="77777777" w:rsidTr="00B46528">
        <w:trPr>
          <w:trHeight w:val="250"/>
        </w:trPr>
        <w:tc>
          <w:tcPr>
            <w:tcW w:w="256" w:type="pct"/>
            <w:vMerge/>
            <w:tcBorders>
              <w:top w:val="single" w:sz="4" w:space="0" w:color="auto"/>
              <w:left w:val="single" w:sz="4" w:space="0" w:color="auto"/>
              <w:bottom w:val="single" w:sz="4" w:space="0" w:color="auto"/>
              <w:right w:val="single" w:sz="4" w:space="0" w:color="auto"/>
            </w:tcBorders>
          </w:tcPr>
          <w:p w14:paraId="64E98B02"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6E86C555"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434D4683" w14:textId="77777777" w:rsidR="005F43E7" w:rsidRPr="00312ADE" w:rsidRDefault="005F43E7" w:rsidP="005F43E7">
            <w:pPr>
              <w:rPr>
                <w:rFonts w:cstheme="minorHAnsi"/>
                <w:sz w:val="20"/>
                <w:szCs w:val="20"/>
              </w:rPr>
            </w:pPr>
            <w:r w:rsidRPr="00312ADE">
              <w:rPr>
                <w:rFonts w:eastAsia="Arial" w:cstheme="minorHAnsi"/>
                <w:sz w:val="20"/>
                <w:szCs w:val="20"/>
              </w:rPr>
              <w:t>Reabilitare canalizare Dn 250</w:t>
            </w:r>
          </w:p>
        </w:tc>
        <w:tc>
          <w:tcPr>
            <w:tcW w:w="481" w:type="pct"/>
            <w:tcBorders>
              <w:top w:val="single" w:sz="4" w:space="0" w:color="auto"/>
              <w:left w:val="single" w:sz="4" w:space="0" w:color="auto"/>
              <w:bottom w:val="single" w:sz="4" w:space="0" w:color="auto"/>
              <w:right w:val="single" w:sz="4" w:space="0" w:color="auto"/>
            </w:tcBorders>
          </w:tcPr>
          <w:p w14:paraId="0696FA84"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69155525" w14:textId="77777777" w:rsidR="005F43E7" w:rsidRPr="00312ADE" w:rsidRDefault="005F43E7" w:rsidP="005F43E7">
            <w:pPr>
              <w:jc w:val="center"/>
              <w:rPr>
                <w:rFonts w:cstheme="minorHAnsi"/>
                <w:sz w:val="20"/>
                <w:szCs w:val="20"/>
              </w:rPr>
            </w:pPr>
            <w:r w:rsidRPr="00312ADE">
              <w:rPr>
                <w:rFonts w:eastAsia="Arial" w:cstheme="minorHAnsi"/>
                <w:sz w:val="20"/>
                <w:szCs w:val="20"/>
              </w:rPr>
              <w:t>7,000</w:t>
            </w:r>
          </w:p>
        </w:tc>
        <w:tc>
          <w:tcPr>
            <w:tcW w:w="528" w:type="pct"/>
            <w:tcBorders>
              <w:top w:val="single" w:sz="4" w:space="0" w:color="auto"/>
              <w:left w:val="single" w:sz="4" w:space="0" w:color="auto"/>
              <w:bottom w:val="single" w:sz="4" w:space="0" w:color="auto"/>
              <w:right w:val="single" w:sz="4" w:space="0" w:color="auto"/>
            </w:tcBorders>
          </w:tcPr>
          <w:p w14:paraId="7270594F" w14:textId="77777777" w:rsidR="005F43E7" w:rsidRPr="00312ADE" w:rsidRDefault="005F43E7" w:rsidP="005F43E7">
            <w:pPr>
              <w:jc w:val="center"/>
              <w:rPr>
                <w:rFonts w:cstheme="minorHAnsi"/>
                <w:sz w:val="20"/>
                <w:szCs w:val="20"/>
              </w:rPr>
            </w:pPr>
            <w:r w:rsidRPr="00312ADE">
              <w:rPr>
                <w:rFonts w:eastAsia="Arial" w:cstheme="minorHAnsi"/>
                <w:sz w:val="20"/>
                <w:szCs w:val="20"/>
              </w:rPr>
              <w:t>170</w:t>
            </w:r>
          </w:p>
        </w:tc>
        <w:tc>
          <w:tcPr>
            <w:tcW w:w="662" w:type="pct"/>
            <w:tcBorders>
              <w:top w:val="single" w:sz="4" w:space="0" w:color="auto"/>
              <w:left w:val="single" w:sz="4" w:space="0" w:color="auto"/>
              <w:bottom w:val="single" w:sz="4" w:space="0" w:color="auto"/>
              <w:right w:val="single" w:sz="4" w:space="0" w:color="auto"/>
            </w:tcBorders>
          </w:tcPr>
          <w:p w14:paraId="5B1F28FA"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1,190,000</w:t>
            </w:r>
          </w:p>
        </w:tc>
      </w:tr>
      <w:tr w:rsidR="005F43E7" w:rsidRPr="00312ADE" w14:paraId="7718C5ED" w14:textId="77777777" w:rsidTr="00B46528">
        <w:trPr>
          <w:trHeight w:val="248"/>
        </w:trPr>
        <w:tc>
          <w:tcPr>
            <w:tcW w:w="256" w:type="pct"/>
            <w:vMerge/>
            <w:tcBorders>
              <w:top w:val="single" w:sz="4" w:space="0" w:color="auto"/>
              <w:left w:val="single" w:sz="4" w:space="0" w:color="auto"/>
              <w:bottom w:val="single" w:sz="4" w:space="0" w:color="auto"/>
              <w:right w:val="single" w:sz="4" w:space="0" w:color="auto"/>
            </w:tcBorders>
          </w:tcPr>
          <w:p w14:paraId="5C566E82" w14:textId="77777777" w:rsidR="005F43E7" w:rsidRPr="00312ADE" w:rsidRDefault="005F43E7" w:rsidP="005F43E7">
            <w:pPr>
              <w:rPr>
                <w:rFonts w:cstheme="minorHAnsi"/>
                <w:sz w:val="20"/>
                <w:szCs w:val="20"/>
              </w:rPr>
            </w:pPr>
          </w:p>
        </w:tc>
        <w:tc>
          <w:tcPr>
            <w:tcW w:w="746" w:type="pct"/>
            <w:vMerge/>
            <w:tcBorders>
              <w:top w:val="single" w:sz="4" w:space="0" w:color="auto"/>
              <w:left w:val="single" w:sz="4" w:space="0" w:color="auto"/>
              <w:bottom w:val="single" w:sz="4" w:space="0" w:color="auto"/>
              <w:right w:val="single" w:sz="4" w:space="0" w:color="auto"/>
            </w:tcBorders>
          </w:tcPr>
          <w:p w14:paraId="7ADA5733"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255047E6" w14:textId="77777777" w:rsidR="005F43E7" w:rsidRPr="00312ADE" w:rsidRDefault="005F43E7" w:rsidP="005F43E7">
            <w:pPr>
              <w:rPr>
                <w:rFonts w:cstheme="minorHAnsi"/>
                <w:sz w:val="20"/>
                <w:szCs w:val="20"/>
              </w:rPr>
            </w:pPr>
            <w:r w:rsidRPr="00312ADE">
              <w:rPr>
                <w:rFonts w:eastAsia="Arial" w:cstheme="minorHAnsi"/>
                <w:sz w:val="20"/>
                <w:szCs w:val="20"/>
              </w:rPr>
              <w:t>Reabilitare canalizare Dn 300</w:t>
            </w:r>
          </w:p>
        </w:tc>
        <w:tc>
          <w:tcPr>
            <w:tcW w:w="481" w:type="pct"/>
            <w:tcBorders>
              <w:top w:val="single" w:sz="4" w:space="0" w:color="auto"/>
              <w:left w:val="single" w:sz="4" w:space="0" w:color="auto"/>
              <w:bottom w:val="single" w:sz="4" w:space="0" w:color="auto"/>
              <w:right w:val="single" w:sz="4" w:space="0" w:color="auto"/>
            </w:tcBorders>
          </w:tcPr>
          <w:p w14:paraId="13E30C83" w14:textId="77777777" w:rsidR="005F43E7" w:rsidRPr="00312ADE" w:rsidRDefault="005F43E7" w:rsidP="005F43E7">
            <w:pPr>
              <w:jc w:val="center"/>
              <w:rPr>
                <w:rFonts w:cstheme="minorHAnsi"/>
                <w:sz w:val="20"/>
                <w:szCs w:val="20"/>
              </w:rPr>
            </w:pPr>
            <w:r w:rsidRPr="00312ADE">
              <w:rPr>
                <w:rFonts w:eastAsia="Arial" w:cstheme="minorHAnsi"/>
                <w:sz w:val="20"/>
                <w:szCs w:val="20"/>
              </w:rPr>
              <w:t>m</w:t>
            </w:r>
          </w:p>
        </w:tc>
        <w:tc>
          <w:tcPr>
            <w:tcW w:w="516" w:type="pct"/>
            <w:tcBorders>
              <w:top w:val="single" w:sz="4" w:space="0" w:color="auto"/>
              <w:left w:val="single" w:sz="4" w:space="0" w:color="auto"/>
              <w:bottom w:val="single" w:sz="4" w:space="0" w:color="auto"/>
              <w:right w:val="single" w:sz="4" w:space="0" w:color="auto"/>
            </w:tcBorders>
          </w:tcPr>
          <w:p w14:paraId="0863BBC9" w14:textId="77777777" w:rsidR="005F43E7" w:rsidRPr="00312ADE" w:rsidRDefault="005F43E7" w:rsidP="005F43E7">
            <w:pPr>
              <w:jc w:val="center"/>
              <w:rPr>
                <w:rFonts w:cstheme="minorHAnsi"/>
                <w:sz w:val="20"/>
                <w:szCs w:val="20"/>
              </w:rPr>
            </w:pPr>
            <w:r w:rsidRPr="00312ADE">
              <w:rPr>
                <w:rFonts w:eastAsia="Arial" w:cstheme="minorHAnsi"/>
                <w:sz w:val="20"/>
                <w:szCs w:val="20"/>
              </w:rPr>
              <w:t>6,400</w:t>
            </w:r>
          </w:p>
        </w:tc>
        <w:tc>
          <w:tcPr>
            <w:tcW w:w="528" w:type="pct"/>
            <w:tcBorders>
              <w:top w:val="single" w:sz="4" w:space="0" w:color="auto"/>
              <w:left w:val="single" w:sz="4" w:space="0" w:color="auto"/>
              <w:bottom w:val="single" w:sz="4" w:space="0" w:color="auto"/>
              <w:right w:val="single" w:sz="4" w:space="0" w:color="auto"/>
            </w:tcBorders>
          </w:tcPr>
          <w:p w14:paraId="7527B85A" w14:textId="77777777" w:rsidR="005F43E7" w:rsidRPr="00312ADE" w:rsidRDefault="005F43E7" w:rsidP="005F43E7">
            <w:pPr>
              <w:jc w:val="center"/>
              <w:rPr>
                <w:rFonts w:cstheme="minorHAnsi"/>
                <w:sz w:val="20"/>
                <w:szCs w:val="20"/>
              </w:rPr>
            </w:pPr>
            <w:r w:rsidRPr="00312ADE">
              <w:rPr>
                <w:rFonts w:eastAsia="Arial" w:cstheme="minorHAnsi"/>
                <w:sz w:val="20"/>
                <w:szCs w:val="20"/>
              </w:rPr>
              <w:t>182</w:t>
            </w:r>
          </w:p>
        </w:tc>
        <w:tc>
          <w:tcPr>
            <w:tcW w:w="662" w:type="pct"/>
            <w:tcBorders>
              <w:top w:val="single" w:sz="4" w:space="0" w:color="auto"/>
              <w:left w:val="single" w:sz="4" w:space="0" w:color="auto"/>
              <w:bottom w:val="single" w:sz="4" w:space="0" w:color="auto"/>
              <w:right w:val="single" w:sz="4" w:space="0" w:color="auto"/>
            </w:tcBorders>
          </w:tcPr>
          <w:p w14:paraId="0FD84697" w14:textId="77777777" w:rsidR="005F43E7" w:rsidRPr="00312ADE" w:rsidRDefault="005F43E7" w:rsidP="005F43E7">
            <w:pPr>
              <w:ind w:right="36"/>
              <w:jc w:val="right"/>
              <w:rPr>
                <w:rFonts w:cstheme="minorHAnsi"/>
                <w:sz w:val="20"/>
                <w:szCs w:val="20"/>
              </w:rPr>
            </w:pPr>
            <w:r w:rsidRPr="00312ADE">
              <w:rPr>
                <w:rFonts w:eastAsia="Arial" w:cstheme="minorHAnsi"/>
                <w:sz w:val="20"/>
                <w:szCs w:val="20"/>
              </w:rPr>
              <w:t>1,164,800</w:t>
            </w:r>
          </w:p>
        </w:tc>
      </w:tr>
      <w:tr w:rsidR="005F43E7" w:rsidRPr="00312ADE" w14:paraId="34C5EBE8" w14:textId="77777777" w:rsidTr="00B46528">
        <w:trPr>
          <w:trHeight w:val="250"/>
        </w:trPr>
        <w:tc>
          <w:tcPr>
            <w:tcW w:w="256" w:type="pct"/>
            <w:tcBorders>
              <w:top w:val="single" w:sz="4" w:space="0" w:color="auto"/>
              <w:left w:val="single" w:sz="4" w:space="0" w:color="auto"/>
              <w:bottom w:val="single" w:sz="4" w:space="0" w:color="auto"/>
              <w:right w:val="single" w:sz="4" w:space="0" w:color="auto"/>
            </w:tcBorders>
          </w:tcPr>
          <w:p w14:paraId="0C6E0259" w14:textId="77777777" w:rsidR="005F43E7" w:rsidRPr="00312ADE" w:rsidRDefault="005F43E7" w:rsidP="005F43E7">
            <w:pPr>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tcPr>
          <w:p w14:paraId="735CBD83"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tcPr>
          <w:p w14:paraId="47DF38BC" w14:textId="5E5302FA" w:rsidR="005F43E7" w:rsidRPr="00312ADE" w:rsidRDefault="005F43E7" w:rsidP="005F43E7">
            <w:pPr>
              <w:jc w:val="center"/>
              <w:rPr>
                <w:rFonts w:cstheme="minorHAnsi"/>
                <w:sz w:val="20"/>
                <w:szCs w:val="20"/>
              </w:rPr>
            </w:pPr>
            <w:r w:rsidRPr="00312ADE">
              <w:rPr>
                <w:rFonts w:eastAsia="Arial" w:cstheme="minorHAnsi"/>
                <w:b/>
                <w:i/>
                <w:sz w:val="20"/>
                <w:szCs w:val="20"/>
              </w:rPr>
              <w:t>Total Apă uzată</w:t>
            </w:r>
          </w:p>
        </w:tc>
        <w:tc>
          <w:tcPr>
            <w:tcW w:w="481" w:type="pct"/>
            <w:tcBorders>
              <w:top w:val="single" w:sz="4" w:space="0" w:color="auto"/>
              <w:left w:val="single" w:sz="4" w:space="0" w:color="auto"/>
              <w:bottom w:val="single" w:sz="4" w:space="0" w:color="auto"/>
              <w:right w:val="single" w:sz="4" w:space="0" w:color="auto"/>
            </w:tcBorders>
          </w:tcPr>
          <w:p w14:paraId="59905EBC" w14:textId="77777777" w:rsidR="005F43E7" w:rsidRPr="00312ADE" w:rsidRDefault="005F43E7" w:rsidP="005F43E7">
            <w:pPr>
              <w:rPr>
                <w:rFonts w:cstheme="minorHAnsi"/>
                <w:sz w:val="20"/>
                <w:szCs w:val="20"/>
              </w:rPr>
            </w:pPr>
          </w:p>
        </w:tc>
        <w:tc>
          <w:tcPr>
            <w:tcW w:w="1044" w:type="pct"/>
            <w:gridSpan w:val="2"/>
            <w:tcBorders>
              <w:top w:val="single" w:sz="4" w:space="0" w:color="auto"/>
              <w:left w:val="single" w:sz="4" w:space="0" w:color="auto"/>
              <w:bottom w:val="single" w:sz="4" w:space="0" w:color="auto"/>
              <w:right w:val="single" w:sz="4" w:space="0" w:color="auto"/>
            </w:tcBorders>
          </w:tcPr>
          <w:p w14:paraId="128F355B" w14:textId="77777777" w:rsidR="005F43E7" w:rsidRPr="00312ADE" w:rsidRDefault="005F43E7" w:rsidP="005F43E7">
            <w:pPr>
              <w:rPr>
                <w:rFonts w:cstheme="minorHAnsi"/>
                <w:sz w:val="20"/>
                <w:szCs w:val="20"/>
              </w:rPr>
            </w:pPr>
          </w:p>
        </w:tc>
        <w:tc>
          <w:tcPr>
            <w:tcW w:w="662" w:type="pct"/>
            <w:tcBorders>
              <w:top w:val="single" w:sz="4" w:space="0" w:color="auto"/>
              <w:left w:val="single" w:sz="4" w:space="0" w:color="auto"/>
              <w:bottom w:val="single" w:sz="4" w:space="0" w:color="auto"/>
              <w:right w:val="single" w:sz="4" w:space="0" w:color="auto"/>
            </w:tcBorders>
          </w:tcPr>
          <w:p w14:paraId="1AFE9C7B" w14:textId="77777777" w:rsidR="005F43E7" w:rsidRPr="00312ADE" w:rsidRDefault="005F43E7" w:rsidP="005F43E7">
            <w:pPr>
              <w:ind w:right="36"/>
              <w:jc w:val="right"/>
              <w:rPr>
                <w:rFonts w:cstheme="minorHAnsi"/>
                <w:sz w:val="20"/>
                <w:szCs w:val="20"/>
              </w:rPr>
            </w:pPr>
            <w:r w:rsidRPr="00312ADE">
              <w:rPr>
                <w:rFonts w:eastAsia="Arial" w:cstheme="minorHAnsi"/>
                <w:b/>
                <w:sz w:val="20"/>
                <w:szCs w:val="20"/>
              </w:rPr>
              <w:t>33,894,505</w:t>
            </w:r>
          </w:p>
        </w:tc>
      </w:tr>
      <w:tr w:rsidR="005F43E7" w:rsidRPr="00312ADE" w14:paraId="48E43872" w14:textId="77777777" w:rsidTr="00B46528">
        <w:trPr>
          <w:trHeight w:val="250"/>
        </w:trPr>
        <w:tc>
          <w:tcPr>
            <w:tcW w:w="256" w:type="pct"/>
            <w:tcBorders>
              <w:top w:val="single" w:sz="4" w:space="0" w:color="auto"/>
              <w:left w:val="single" w:sz="4" w:space="0" w:color="auto"/>
              <w:bottom w:val="single" w:sz="4" w:space="0" w:color="auto"/>
              <w:right w:val="single" w:sz="4" w:space="0" w:color="auto"/>
            </w:tcBorders>
            <w:shd w:val="clear" w:color="auto" w:fill="auto"/>
          </w:tcPr>
          <w:p w14:paraId="27F7F93A" w14:textId="77777777" w:rsidR="005F43E7" w:rsidRPr="00312ADE" w:rsidRDefault="005F43E7" w:rsidP="005F43E7">
            <w:pPr>
              <w:rPr>
                <w:rFonts w:cstheme="minorHAnsi"/>
                <w:sz w:val="20"/>
                <w:szCs w:val="20"/>
              </w:rPr>
            </w:pP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6F20E6A8" w14:textId="77777777" w:rsidR="005F43E7" w:rsidRPr="00312ADE" w:rsidRDefault="005F43E7" w:rsidP="005F43E7">
            <w:pPr>
              <w:rPr>
                <w:rFonts w:cstheme="minorHAnsi"/>
                <w:sz w:val="20"/>
                <w:szCs w:val="20"/>
              </w:rPr>
            </w:pPr>
          </w:p>
        </w:tc>
        <w:tc>
          <w:tcPr>
            <w:tcW w:w="1811" w:type="pct"/>
            <w:tcBorders>
              <w:top w:val="single" w:sz="4" w:space="0" w:color="auto"/>
              <w:left w:val="single" w:sz="4" w:space="0" w:color="auto"/>
              <w:bottom w:val="single" w:sz="4" w:space="0" w:color="auto"/>
              <w:right w:val="single" w:sz="4" w:space="0" w:color="auto"/>
            </w:tcBorders>
            <w:shd w:val="clear" w:color="auto" w:fill="auto"/>
          </w:tcPr>
          <w:p w14:paraId="5C3DAAE6" w14:textId="26B380CF" w:rsidR="005F43E7" w:rsidRPr="00312ADE" w:rsidRDefault="005F43E7" w:rsidP="005F43E7">
            <w:pPr>
              <w:jc w:val="center"/>
              <w:rPr>
                <w:rFonts w:cstheme="minorHAnsi"/>
                <w:sz w:val="20"/>
                <w:szCs w:val="20"/>
              </w:rPr>
            </w:pPr>
            <w:r w:rsidRPr="00312ADE">
              <w:rPr>
                <w:rFonts w:eastAsia="Arial" w:cstheme="minorHAnsi"/>
                <w:b/>
                <w:i/>
                <w:sz w:val="20"/>
                <w:szCs w:val="20"/>
              </w:rPr>
              <w:t>TOTAL INV</w:t>
            </w:r>
            <w:r w:rsidR="00A05D65" w:rsidRPr="00312ADE">
              <w:rPr>
                <w:rFonts w:eastAsia="Arial" w:cstheme="minorHAnsi"/>
                <w:b/>
                <w:i/>
                <w:sz w:val="20"/>
                <w:szCs w:val="20"/>
              </w:rPr>
              <w:t>E</w:t>
            </w:r>
            <w:r w:rsidRPr="00312ADE">
              <w:rPr>
                <w:rFonts w:eastAsia="Arial" w:cstheme="minorHAnsi"/>
                <w:b/>
                <w:i/>
                <w:sz w:val="20"/>
                <w:szCs w:val="20"/>
              </w:rPr>
              <w:t>STIȚII MASTER PLAN</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4D21ABD" w14:textId="77777777" w:rsidR="005F43E7" w:rsidRPr="00312ADE" w:rsidRDefault="005F43E7" w:rsidP="005F43E7">
            <w:pPr>
              <w:rPr>
                <w:rFonts w:cstheme="minorHAnsi"/>
                <w:sz w:val="20"/>
                <w:szCs w:val="20"/>
              </w:rPr>
            </w:pPr>
          </w:p>
        </w:tc>
        <w:tc>
          <w:tcPr>
            <w:tcW w:w="1044" w:type="pct"/>
            <w:gridSpan w:val="2"/>
            <w:tcBorders>
              <w:top w:val="single" w:sz="4" w:space="0" w:color="auto"/>
              <w:left w:val="single" w:sz="4" w:space="0" w:color="auto"/>
              <w:bottom w:val="single" w:sz="4" w:space="0" w:color="auto"/>
              <w:right w:val="single" w:sz="4" w:space="0" w:color="auto"/>
            </w:tcBorders>
            <w:shd w:val="clear" w:color="auto" w:fill="auto"/>
          </w:tcPr>
          <w:p w14:paraId="4B588EB0" w14:textId="77777777" w:rsidR="005F43E7" w:rsidRPr="00312ADE" w:rsidRDefault="005F43E7" w:rsidP="005F43E7">
            <w:pPr>
              <w:rPr>
                <w:rFonts w:cstheme="minorHAnsi"/>
                <w:sz w:val="20"/>
                <w:szCs w:val="20"/>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1F66E176" w14:textId="77777777" w:rsidR="005F43E7" w:rsidRPr="00312ADE" w:rsidRDefault="005F43E7" w:rsidP="005F43E7">
            <w:pPr>
              <w:ind w:right="33"/>
              <w:jc w:val="right"/>
              <w:rPr>
                <w:rFonts w:cstheme="minorHAnsi"/>
                <w:sz w:val="20"/>
                <w:szCs w:val="20"/>
              </w:rPr>
            </w:pPr>
            <w:r w:rsidRPr="00312ADE">
              <w:rPr>
                <w:rFonts w:eastAsia="Arial" w:cstheme="minorHAnsi"/>
                <w:b/>
                <w:sz w:val="20"/>
                <w:szCs w:val="20"/>
              </w:rPr>
              <w:t>51,647,979</w:t>
            </w:r>
          </w:p>
        </w:tc>
      </w:tr>
    </w:tbl>
    <w:p w14:paraId="76563950" w14:textId="77777777" w:rsidR="006A7AEE" w:rsidRPr="00312ADE" w:rsidRDefault="006A7AEE" w:rsidP="005F43E7">
      <w:pPr>
        <w:spacing w:before="120" w:after="120" w:line="264" w:lineRule="auto"/>
        <w:ind w:left="360"/>
        <w:jc w:val="both"/>
        <w:rPr>
          <w:rFonts w:eastAsia="Calibri" w:cstheme="minorHAnsi"/>
          <w:sz w:val="4"/>
          <w:szCs w:val="4"/>
          <w:lang w:eastAsia="en-US"/>
        </w:rPr>
      </w:pPr>
    </w:p>
    <w:p w14:paraId="1B7E4BA4" w14:textId="40B2BE8E" w:rsidR="005F43E7" w:rsidRPr="00312ADE" w:rsidRDefault="005F43E7" w:rsidP="005F43E7">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De asemenea, Master Planul conține și o estimare a costurilor totale de exploatare și întreținere pentru infrastructura de apă și apă uzată în condițiile realizării investițiilor cuprinse în zona de alimentare cu apă Câmpulung și aglomerarea pentru apă uzată Câmpulung. </w:t>
      </w:r>
    </w:p>
    <w:p w14:paraId="365CB89A" w14:textId="7FCFAE16" w:rsidR="005F43E7" w:rsidRPr="00312ADE" w:rsidRDefault="005F43E7" w:rsidP="005F43E7">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Această estimare cuprinde atât costurile de exploatare și întreținere pentru infrastructura existentă, cât și pentru operarea infrastructurii noi, valoarea fiind de 47,247 milioane euro pentru perioada 2018-2042. </w:t>
      </w:r>
    </w:p>
    <w:p w14:paraId="73B4128D" w14:textId="0D697D33" w:rsidR="00D0123D" w:rsidRPr="00312ADE" w:rsidRDefault="00D0123D" w:rsidP="001C1328">
      <w:pPr>
        <w:pStyle w:val="Style2WasteGhid"/>
        <w:spacing w:before="240" w:after="240" w:line="264" w:lineRule="auto"/>
        <w:rPr>
          <w:color w:val="005EA6"/>
        </w:rPr>
      </w:pPr>
      <w:bookmarkStart w:id="70" w:name="_Toc137030320"/>
      <w:r w:rsidRPr="00312ADE">
        <w:rPr>
          <w:color w:val="005EA6"/>
        </w:rPr>
        <w:t>Memorandumul pentru aprobarea Planului accelerat de conformare cu directivele europene din domeniul apei şi apei uzate</w:t>
      </w:r>
      <w:bookmarkEnd w:id="70"/>
    </w:p>
    <w:p w14:paraId="416BFB10" w14:textId="1B9A25C6" w:rsidR="0021708D" w:rsidRPr="00312ADE" w:rsidRDefault="006E75E0" w:rsidP="006E75E0">
      <w:pPr>
        <w:spacing w:before="120" w:after="120" w:line="264" w:lineRule="auto"/>
        <w:ind w:left="360"/>
        <w:jc w:val="both"/>
        <w:rPr>
          <w:rFonts w:eastAsia="Calibri" w:cstheme="minorHAnsi"/>
          <w:i/>
          <w:iCs/>
          <w:color w:val="005EA6"/>
          <w:sz w:val="22"/>
          <w:szCs w:val="22"/>
          <w:lang w:eastAsia="en-US"/>
        </w:rPr>
      </w:pPr>
      <w:r w:rsidRPr="00312ADE">
        <w:rPr>
          <w:rFonts w:eastAsia="Calibri" w:cstheme="minorHAnsi"/>
          <w:sz w:val="22"/>
          <w:szCs w:val="22"/>
          <w:lang w:eastAsia="en-US"/>
        </w:rPr>
        <w:t>Memorandumul cu tema: Aprobarea Planului accelerat de conformare cu directivele europene din domeniul apei şi apei uzate</w:t>
      </w:r>
      <w:r w:rsidR="0021708D" w:rsidRPr="00312ADE">
        <w:rPr>
          <w:rFonts w:eastAsia="Calibri" w:cstheme="minorHAnsi"/>
          <w:sz w:val="22"/>
          <w:szCs w:val="22"/>
          <w:lang w:eastAsia="en-US"/>
        </w:rPr>
        <w:t xml:space="preserve">, aprobat în 14 decembrie 2022 de către Guvernul </w:t>
      </w:r>
      <w:r w:rsidR="00262C3D" w:rsidRPr="00312ADE">
        <w:rPr>
          <w:rFonts w:eastAsia="Calibri" w:cstheme="minorHAnsi"/>
          <w:sz w:val="22"/>
          <w:szCs w:val="22"/>
          <w:lang w:eastAsia="en-US"/>
        </w:rPr>
        <w:t>României</w:t>
      </w:r>
      <w:r w:rsidR="0021708D" w:rsidRPr="00312ADE">
        <w:rPr>
          <w:rFonts w:eastAsia="Calibri" w:cstheme="minorHAnsi"/>
          <w:sz w:val="22"/>
          <w:szCs w:val="22"/>
          <w:lang w:eastAsia="en-US"/>
        </w:rPr>
        <w:t xml:space="preserve">, </w:t>
      </w:r>
      <w:r w:rsidRPr="00312ADE">
        <w:rPr>
          <w:rFonts w:eastAsia="Calibri" w:cstheme="minorHAnsi"/>
          <w:i/>
          <w:iCs/>
          <w:color w:val="005EA6"/>
          <w:sz w:val="22"/>
          <w:szCs w:val="22"/>
          <w:lang w:eastAsia="en-US"/>
        </w:rPr>
        <w:t>cupri</w:t>
      </w:r>
      <w:r w:rsidR="0021708D" w:rsidRPr="00312ADE">
        <w:rPr>
          <w:rFonts w:eastAsia="Calibri" w:cstheme="minorHAnsi"/>
          <w:i/>
          <w:iCs/>
          <w:color w:val="005EA6"/>
          <w:sz w:val="22"/>
          <w:szCs w:val="22"/>
          <w:lang w:eastAsia="en-US"/>
        </w:rPr>
        <w:t>nde</w:t>
      </w:r>
      <w:r w:rsidRPr="00312ADE">
        <w:rPr>
          <w:rFonts w:eastAsia="Calibri" w:cstheme="minorHAnsi"/>
          <w:i/>
          <w:iCs/>
          <w:color w:val="005EA6"/>
          <w:sz w:val="22"/>
          <w:szCs w:val="22"/>
          <w:lang w:eastAsia="en-US"/>
        </w:rPr>
        <w:t xml:space="preserve"> lista reactualizată a aglomerărilor umane cu mai mult de 2000 locuitori echivalenţi</w:t>
      </w:r>
      <w:r w:rsidR="0021708D" w:rsidRPr="00312ADE">
        <w:rPr>
          <w:rFonts w:eastAsia="Calibri" w:cstheme="minorHAnsi"/>
          <w:i/>
          <w:iCs/>
          <w:color w:val="005EA6"/>
          <w:sz w:val="22"/>
          <w:szCs w:val="22"/>
          <w:lang w:eastAsia="en-US"/>
        </w:rPr>
        <w:t xml:space="preserve"> și nivelului investițiilor necesare pentru conformare.</w:t>
      </w:r>
    </w:p>
    <w:p w14:paraId="202B1BD5" w14:textId="3DA0D406" w:rsidR="006E75E0" w:rsidRPr="00312ADE" w:rsidRDefault="006E75E0" w:rsidP="006E75E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Conform Memorandumului aprobat, </w:t>
      </w:r>
      <w:r w:rsidRPr="00312ADE">
        <w:rPr>
          <w:rFonts w:eastAsia="Calibri" w:cstheme="minorHAnsi"/>
          <w:i/>
          <w:iCs/>
          <w:color w:val="005EA6"/>
          <w:sz w:val="22"/>
          <w:szCs w:val="22"/>
          <w:lang w:eastAsia="en-US"/>
        </w:rPr>
        <w:t xml:space="preserve">aglomerarea Câmpulung cuprinde municipiul Câmpulung și comunele Lerești, Valea Mare Pravăț, Pietroasa, Voinești, Bughea De Sus, Schitu </w:t>
      </w:r>
      <w:r w:rsidR="00335964" w:rsidRPr="00312ADE">
        <w:rPr>
          <w:rFonts w:eastAsia="Calibri" w:cstheme="minorHAnsi"/>
          <w:i/>
          <w:iCs/>
          <w:color w:val="005EA6"/>
          <w:sz w:val="22"/>
          <w:szCs w:val="22"/>
          <w:lang w:eastAsia="en-US"/>
        </w:rPr>
        <w:t>Golești</w:t>
      </w:r>
      <w:r w:rsidRPr="00312ADE">
        <w:rPr>
          <w:rFonts w:eastAsia="Calibri" w:cstheme="minorHAnsi"/>
          <w:i/>
          <w:iCs/>
          <w:color w:val="005EA6"/>
          <w:sz w:val="22"/>
          <w:szCs w:val="22"/>
          <w:lang w:eastAsia="en-US"/>
        </w:rPr>
        <w:t>, Lăzărești, Costiță</w:t>
      </w:r>
      <w:r w:rsidRPr="00312ADE">
        <w:rPr>
          <w:rFonts w:eastAsia="Calibri" w:cstheme="minorHAnsi"/>
          <w:sz w:val="22"/>
          <w:szCs w:val="22"/>
          <w:lang w:eastAsia="en-US"/>
        </w:rPr>
        <w:t xml:space="preserve">, cu o populație echivalentă de 44.595 l.e. În cadrul aglomerării mai sus menționate, nivelul </w:t>
      </w:r>
      <w:r w:rsidRPr="00312ADE">
        <w:rPr>
          <w:rFonts w:eastAsia="Calibri" w:cstheme="minorHAnsi"/>
          <w:sz w:val="22"/>
          <w:szCs w:val="22"/>
          <w:lang w:eastAsia="en-US"/>
        </w:rPr>
        <w:lastRenderedPageBreak/>
        <w:t xml:space="preserve">de branșare </w:t>
      </w:r>
      <w:r w:rsidR="0021708D" w:rsidRPr="00312ADE">
        <w:rPr>
          <w:rFonts w:eastAsia="Calibri" w:cstheme="minorHAnsi"/>
          <w:sz w:val="22"/>
          <w:szCs w:val="22"/>
          <w:lang w:eastAsia="en-US"/>
        </w:rPr>
        <w:t xml:space="preserve">actual </w:t>
      </w:r>
      <w:r w:rsidRPr="00312ADE">
        <w:rPr>
          <w:rFonts w:eastAsia="Calibri" w:cstheme="minorHAnsi"/>
          <w:sz w:val="22"/>
          <w:szCs w:val="22"/>
          <w:lang w:eastAsia="en-US"/>
        </w:rPr>
        <w:t xml:space="preserve">a populației la sistemul centralizat de apă este </w:t>
      </w:r>
      <w:r w:rsidR="0021708D" w:rsidRPr="00312ADE">
        <w:rPr>
          <w:rFonts w:eastAsia="Calibri" w:cstheme="minorHAnsi"/>
          <w:sz w:val="22"/>
          <w:szCs w:val="22"/>
          <w:lang w:eastAsia="en-US"/>
        </w:rPr>
        <w:t>de</w:t>
      </w:r>
      <w:r w:rsidRPr="00312ADE">
        <w:rPr>
          <w:rFonts w:eastAsia="Calibri" w:cstheme="minorHAnsi"/>
          <w:sz w:val="22"/>
          <w:szCs w:val="22"/>
          <w:lang w:eastAsia="en-US"/>
        </w:rPr>
        <w:t xml:space="preserve"> 80%, racordarea la rețeaua de canalizare de 68,7% și la stația de epurare a apelor uzate </w:t>
      </w:r>
      <w:r w:rsidR="0021708D" w:rsidRPr="00312ADE">
        <w:rPr>
          <w:rFonts w:eastAsia="Calibri" w:cstheme="minorHAnsi"/>
          <w:sz w:val="22"/>
          <w:szCs w:val="22"/>
          <w:lang w:eastAsia="en-US"/>
        </w:rPr>
        <w:t>de</w:t>
      </w:r>
      <w:r w:rsidRPr="00312ADE">
        <w:rPr>
          <w:rFonts w:eastAsia="Calibri" w:cstheme="minorHAnsi"/>
          <w:sz w:val="22"/>
          <w:szCs w:val="22"/>
          <w:lang w:eastAsia="en-US"/>
        </w:rPr>
        <w:t xml:space="preserve"> 59,4%. </w:t>
      </w:r>
    </w:p>
    <w:p w14:paraId="4FAE1016" w14:textId="63E7EA4D" w:rsidR="0021708D" w:rsidRPr="00312ADE" w:rsidRDefault="0021708D" w:rsidP="00272F52">
      <w:pPr>
        <w:spacing w:before="120" w:after="120" w:line="264" w:lineRule="auto"/>
        <w:ind w:left="360"/>
        <w:jc w:val="both"/>
        <w:rPr>
          <w:rFonts w:eastAsia="Calibri" w:cstheme="minorHAnsi"/>
          <w:sz w:val="22"/>
          <w:szCs w:val="22"/>
          <w:lang w:eastAsia="en-US"/>
        </w:rPr>
      </w:pPr>
      <w:r w:rsidRPr="00312ADE">
        <w:rPr>
          <w:rFonts w:eastAsia="Calibri" w:cstheme="minorHAnsi"/>
          <w:b/>
          <w:bCs/>
          <w:i/>
          <w:iCs/>
          <w:sz w:val="22"/>
          <w:szCs w:val="22"/>
          <w:lang w:eastAsia="en-US"/>
        </w:rPr>
        <w:t xml:space="preserve">Nivelul investițiilor estimat pentru aglomerarea Câmpulung, </w:t>
      </w:r>
      <w:r w:rsidRPr="00312ADE">
        <w:rPr>
          <w:rFonts w:eastAsia="Calibri" w:cstheme="minorHAnsi"/>
          <w:sz w:val="22"/>
          <w:szCs w:val="22"/>
          <w:lang w:eastAsia="en-US"/>
        </w:rPr>
        <w:t xml:space="preserve">redefinită conform </w:t>
      </w:r>
      <w:r w:rsidR="00272F52" w:rsidRPr="00312ADE">
        <w:rPr>
          <w:rFonts w:eastAsia="Calibri" w:cstheme="minorHAnsi"/>
          <w:sz w:val="22"/>
          <w:szCs w:val="22"/>
          <w:lang w:eastAsia="en-US"/>
        </w:rPr>
        <w:t>criteriilor</w:t>
      </w:r>
      <w:r w:rsidRPr="00312ADE">
        <w:rPr>
          <w:rFonts w:eastAsia="Calibri" w:cstheme="minorHAnsi"/>
          <w:sz w:val="22"/>
          <w:szCs w:val="22"/>
          <w:lang w:eastAsia="en-US"/>
        </w:rPr>
        <w:t xml:space="preserve"> Memorandului, </w:t>
      </w:r>
      <w:r w:rsidR="00272F52" w:rsidRPr="00312ADE">
        <w:rPr>
          <w:rFonts w:eastAsia="Calibri" w:cstheme="minorHAnsi"/>
          <w:b/>
          <w:bCs/>
          <w:i/>
          <w:iCs/>
          <w:sz w:val="22"/>
          <w:szCs w:val="22"/>
          <w:lang w:eastAsia="en-US"/>
        </w:rPr>
        <w:t>pentru conformarea accelerată la Directiva de apă și Directiva de apă uzată</w:t>
      </w:r>
      <w:r w:rsidR="00272F52" w:rsidRPr="00312ADE">
        <w:rPr>
          <w:rFonts w:eastAsia="Calibri" w:cstheme="minorHAnsi"/>
          <w:sz w:val="22"/>
          <w:szCs w:val="22"/>
          <w:lang w:eastAsia="en-US"/>
        </w:rPr>
        <w:t xml:space="preserve"> este</w:t>
      </w:r>
      <w:r w:rsidRPr="00312ADE">
        <w:rPr>
          <w:rFonts w:eastAsia="Calibri" w:cstheme="minorHAnsi"/>
          <w:sz w:val="22"/>
          <w:szCs w:val="22"/>
          <w:lang w:eastAsia="en-US"/>
        </w:rPr>
        <w:t xml:space="preserve"> </w:t>
      </w:r>
      <w:r w:rsidR="00272F52" w:rsidRPr="00312ADE">
        <w:rPr>
          <w:rFonts w:eastAsia="Calibri" w:cstheme="minorHAnsi"/>
          <w:sz w:val="22"/>
          <w:szCs w:val="22"/>
          <w:lang w:eastAsia="en-US"/>
        </w:rPr>
        <w:t>de</w:t>
      </w:r>
      <w:r w:rsidRPr="00312ADE">
        <w:rPr>
          <w:rFonts w:eastAsia="Calibri" w:cstheme="minorHAnsi"/>
          <w:sz w:val="22"/>
          <w:szCs w:val="22"/>
          <w:lang w:eastAsia="en-US"/>
        </w:rPr>
        <w:t xml:space="preserve"> 9.039.075 euro</w:t>
      </w:r>
      <w:r w:rsidR="00272F52" w:rsidRPr="00312ADE">
        <w:rPr>
          <w:rFonts w:eastAsia="Calibri" w:cstheme="minorHAnsi"/>
          <w:sz w:val="22"/>
          <w:szCs w:val="22"/>
          <w:lang w:eastAsia="en-US"/>
        </w:rPr>
        <w:t>, din care:</w:t>
      </w:r>
    </w:p>
    <w:p w14:paraId="012CC372" w14:textId="239F8DE4" w:rsidR="0021708D" w:rsidRPr="00312ADE" w:rsidRDefault="0021708D" w:rsidP="00272F52">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Investiții pentru alimentare</w:t>
      </w:r>
      <w:r w:rsidR="00A93229">
        <w:rPr>
          <w:rFonts w:eastAsia="Calibri" w:cstheme="minorHAnsi"/>
          <w:sz w:val="22"/>
          <w:szCs w:val="22"/>
          <w:lang w:eastAsia="en-US"/>
        </w:rPr>
        <w:t>a</w:t>
      </w:r>
      <w:r w:rsidRPr="00312ADE">
        <w:rPr>
          <w:rFonts w:eastAsia="Calibri" w:cstheme="minorHAnsi"/>
          <w:sz w:val="22"/>
          <w:szCs w:val="22"/>
          <w:lang w:eastAsia="en-US"/>
        </w:rPr>
        <w:t xml:space="preserve"> cu apă: </w:t>
      </w:r>
      <w:r w:rsidR="00272F52" w:rsidRPr="00312ADE">
        <w:rPr>
          <w:rFonts w:eastAsia="Calibri" w:cstheme="minorHAnsi"/>
          <w:sz w:val="22"/>
          <w:szCs w:val="22"/>
          <w:lang w:eastAsia="en-US"/>
        </w:rPr>
        <w:t xml:space="preserve">1.660.219 </w:t>
      </w:r>
      <w:r w:rsidRPr="00312ADE">
        <w:rPr>
          <w:rFonts w:eastAsia="Calibri" w:cstheme="minorHAnsi"/>
          <w:sz w:val="22"/>
          <w:szCs w:val="22"/>
          <w:lang w:eastAsia="en-US"/>
        </w:rPr>
        <w:t>Euro;</w:t>
      </w:r>
    </w:p>
    <w:p w14:paraId="2D52AF7A" w14:textId="65F4C102" w:rsidR="0021708D" w:rsidRPr="00312ADE" w:rsidRDefault="0021708D" w:rsidP="0021708D">
      <w:pPr>
        <w:numPr>
          <w:ilvl w:val="0"/>
          <w:numId w:val="2"/>
        </w:numPr>
        <w:spacing w:before="120" w:after="120" w:line="264" w:lineRule="auto"/>
        <w:jc w:val="both"/>
        <w:rPr>
          <w:rFonts w:eastAsia="Calibri" w:cstheme="minorHAnsi"/>
          <w:sz w:val="22"/>
          <w:szCs w:val="22"/>
          <w:lang w:eastAsia="en-US"/>
        </w:rPr>
      </w:pPr>
      <w:r w:rsidRPr="00312ADE">
        <w:rPr>
          <w:rFonts w:eastAsia="Calibri" w:cstheme="minorHAnsi"/>
          <w:sz w:val="22"/>
          <w:szCs w:val="22"/>
          <w:lang w:eastAsia="en-US"/>
        </w:rPr>
        <w:t xml:space="preserve">Investiții pentru canalizarea și epurarea apei uzate: </w:t>
      </w:r>
      <w:r w:rsidR="00272F52" w:rsidRPr="00312ADE">
        <w:rPr>
          <w:rFonts w:eastAsia="Calibri" w:cstheme="minorHAnsi"/>
          <w:sz w:val="22"/>
          <w:szCs w:val="22"/>
          <w:lang w:eastAsia="en-US"/>
        </w:rPr>
        <w:t xml:space="preserve">7.378.857 </w:t>
      </w:r>
      <w:r w:rsidRPr="00312ADE">
        <w:rPr>
          <w:rFonts w:eastAsia="Calibri" w:cstheme="minorHAnsi"/>
          <w:sz w:val="22"/>
          <w:szCs w:val="22"/>
          <w:lang w:eastAsia="en-US"/>
        </w:rPr>
        <w:t>Euro.</w:t>
      </w:r>
    </w:p>
    <w:p w14:paraId="4D5A54A3" w14:textId="6444BDA4" w:rsidR="0021708D" w:rsidRPr="00312ADE" w:rsidRDefault="00272F52" w:rsidP="006E75E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Valoarea investițiilor estimată pentru aglomerarea Câmpulung în cadrul Memorandumului, poate fi privită ca o prioritizare a investițiilor necesare, aceasta acoperind doar conformarea accelerată cu Directiva de apă și Directiva de apă uzată. Nevoile întregii comunități din aglomerarea Câmpulung privind alimentarea cu apă și sistemul de canalizare este posibil să depășească aceste valori, mai ales dacă luăm în considerarea evaluarea investițiilor din Master Plan. </w:t>
      </w:r>
    </w:p>
    <w:p w14:paraId="6CB9A30A" w14:textId="3ECD3EA8" w:rsidR="00272F52" w:rsidRPr="00312ADE" w:rsidRDefault="00272F52" w:rsidP="006E75E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De asemenea, trebuie menționat că Directiv</w:t>
      </w:r>
      <w:r w:rsidR="00F422AA" w:rsidRPr="00312ADE">
        <w:rPr>
          <w:rFonts w:eastAsia="Calibri" w:cstheme="minorHAnsi"/>
          <w:sz w:val="22"/>
          <w:szCs w:val="22"/>
          <w:lang w:eastAsia="en-US"/>
        </w:rPr>
        <w:t>a</w:t>
      </w:r>
      <w:r w:rsidRPr="00312ADE">
        <w:rPr>
          <w:rFonts w:eastAsia="Calibri" w:cstheme="minorHAnsi"/>
          <w:sz w:val="22"/>
          <w:szCs w:val="22"/>
          <w:lang w:eastAsia="en-US"/>
        </w:rPr>
        <w:t xml:space="preserve"> 91/271/CEE a CE cu privire la colectarea și tratarea apelor uzate urbane și Directiva 98/83/CE cu privire la calitatea apei destinate consumului uman sunt </w:t>
      </w:r>
      <w:r w:rsidR="00F422AA" w:rsidRPr="00312ADE">
        <w:rPr>
          <w:rFonts w:eastAsia="Calibri" w:cstheme="minorHAnsi"/>
          <w:sz w:val="22"/>
          <w:szCs w:val="22"/>
          <w:lang w:eastAsia="en-US"/>
        </w:rPr>
        <w:t xml:space="preserve">în curs de revizuire, noile cerințe ce vor fi incluse în directive putând necesita un nivel suplimentar de investiții. </w:t>
      </w:r>
    </w:p>
    <w:p w14:paraId="773DA6DF" w14:textId="6B7223DB" w:rsidR="00D0123D" w:rsidRPr="00312ADE" w:rsidRDefault="00D0123D" w:rsidP="001C1328">
      <w:pPr>
        <w:pStyle w:val="Style2WasteGhid"/>
        <w:spacing w:before="240" w:after="240" w:line="264" w:lineRule="auto"/>
        <w:rPr>
          <w:color w:val="005EA6"/>
        </w:rPr>
      </w:pPr>
      <w:bookmarkStart w:id="71" w:name="_Toc137030321"/>
      <w:r w:rsidRPr="00312ADE">
        <w:rPr>
          <w:color w:val="005EA6"/>
        </w:rPr>
        <w:t>Strategi</w:t>
      </w:r>
      <w:r w:rsidR="00F87E5F" w:rsidRPr="00312ADE">
        <w:rPr>
          <w:color w:val="005EA6"/>
        </w:rPr>
        <w:t>a</w:t>
      </w:r>
      <w:r w:rsidRPr="00312ADE">
        <w:rPr>
          <w:color w:val="005EA6"/>
        </w:rPr>
        <w:t xml:space="preserve"> de dezvoltare locală</w:t>
      </w:r>
      <w:bookmarkEnd w:id="71"/>
    </w:p>
    <w:p w14:paraId="2934CAC4" w14:textId="24C9B7BA" w:rsidR="00466CEF" w:rsidRDefault="00466CEF" w:rsidP="00466CEF">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S</w:t>
      </w:r>
      <w:r w:rsidRPr="002D5E19">
        <w:rPr>
          <w:rFonts w:eastAsia="Calibri" w:cstheme="minorHAnsi"/>
          <w:sz w:val="22"/>
          <w:szCs w:val="22"/>
          <w:lang w:eastAsia="en-US"/>
        </w:rPr>
        <w:t xml:space="preserve">trategia de </w:t>
      </w:r>
      <w:r>
        <w:rPr>
          <w:rFonts w:eastAsia="Calibri" w:cstheme="minorHAnsi"/>
          <w:sz w:val="22"/>
          <w:szCs w:val="22"/>
          <w:lang w:eastAsia="en-US"/>
        </w:rPr>
        <w:t>D</w:t>
      </w:r>
      <w:r w:rsidRPr="002D5E19">
        <w:rPr>
          <w:rFonts w:eastAsia="Calibri" w:cstheme="minorHAnsi"/>
          <w:sz w:val="22"/>
          <w:szCs w:val="22"/>
          <w:lang w:eastAsia="en-US"/>
        </w:rPr>
        <w:t xml:space="preserve">ezvoltare </w:t>
      </w:r>
      <w:r>
        <w:rPr>
          <w:rFonts w:eastAsia="Calibri" w:cstheme="minorHAnsi"/>
          <w:sz w:val="22"/>
          <w:szCs w:val="22"/>
          <w:lang w:eastAsia="en-US"/>
        </w:rPr>
        <w:t>L</w:t>
      </w:r>
      <w:r w:rsidRPr="002D5E19">
        <w:rPr>
          <w:rFonts w:eastAsia="Calibri" w:cstheme="minorHAnsi"/>
          <w:sz w:val="22"/>
          <w:szCs w:val="22"/>
          <w:lang w:eastAsia="en-US"/>
        </w:rPr>
        <w:t>ocală</w:t>
      </w:r>
      <w:r>
        <w:rPr>
          <w:rFonts w:eastAsia="Calibri" w:cstheme="minorHAnsi"/>
          <w:sz w:val="22"/>
          <w:szCs w:val="22"/>
          <w:lang w:eastAsia="en-US"/>
        </w:rPr>
        <w:t xml:space="preserve"> a </w:t>
      </w:r>
      <w:r w:rsidRPr="002D5E19">
        <w:rPr>
          <w:rFonts w:eastAsia="Calibri" w:cstheme="minorHAnsi"/>
          <w:sz w:val="22"/>
          <w:szCs w:val="22"/>
          <w:lang w:eastAsia="en-US"/>
        </w:rPr>
        <w:t>Municipiului Câmpulung</w:t>
      </w:r>
      <w:r>
        <w:rPr>
          <w:rFonts w:eastAsia="Calibri" w:cstheme="minorHAnsi"/>
          <w:sz w:val="22"/>
          <w:szCs w:val="22"/>
          <w:lang w:eastAsia="en-US"/>
        </w:rPr>
        <w:t xml:space="preserve"> </w:t>
      </w:r>
      <w:r w:rsidRPr="002D5E19">
        <w:rPr>
          <w:rFonts w:eastAsia="Calibri" w:cstheme="minorHAnsi"/>
          <w:sz w:val="22"/>
          <w:szCs w:val="22"/>
          <w:lang w:eastAsia="en-US"/>
        </w:rPr>
        <w:t xml:space="preserve">2021 – 2027 </w:t>
      </w:r>
      <w:r>
        <w:rPr>
          <w:rFonts w:eastAsia="Calibri" w:cstheme="minorHAnsi"/>
          <w:sz w:val="22"/>
          <w:szCs w:val="22"/>
          <w:lang w:eastAsia="en-US"/>
        </w:rPr>
        <w:t xml:space="preserve">prevede în obiectivul strategic 1 </w:t>
      </w:r>
      <w:r>
        <w:rPr>
          <w:rFonts w:eastAsia="Calibri" w:cstheme="minorHAnsi"/>
          <w:sz w:val="22"/>
          <w:szCs w:val="22"/>
          <w:lang w:val="en-GB" w:eastAsia="en-US"/>
        </w:rPr>
        <w:t>“</w:t>
      </w:r>
      <w:r w:rsidRPr="003A22BC">
        <w:rPr>
          <w:rFonts w:eastAsia="Calibri" w:cstheme="minorHAnsi"/>
          <w:sz w:val="22"/>
          <w:szCs w:val="22"/>
          <w:lang w:eastAsia="en-US"/>
        </w:rPr>
        <w:t>Dezvoltarea armonioasă a spațiului urban prin</w:t>
      </w:r>
      <w:r>
        <w:rPr>
          <w:rFonts w:eastAsia="Calibri" w:cstheme="minorHAnsi"/>
          <w:sz w:val="22"/>
          <w:szCs w:val="22"/>
          <w:lang w:eastAsia="en-US"/>
        </w:rPr>
        <w:t xml:space="preserve"> </w:t>
      </w:r>
      <w:r w:rsidRPr="003A22BC">
        <w:rPr>
          <w:rFonts w:eastAsia="Calibri" w:cstheme="minorHAnsi"/>
          <w:sz w:val="22"/>
          <w:szCs w:val="22"/>
          <w:lang w:eastAsia="en-US"/>
        </w:rPr>
        <w:t>îmbunătățirea infrastructurii de bază</w:t>
      </w:r>
      <w:r>
        <w:rPr>
          <w:rFonts w:eastAsia="Calibri" w:cstheme="minorHAnsi"/>
          <w:sz w:val="22"/>
          <w:szCs w:val="22"/>
          <w:lang w:eastAsia="en-US"/>
        </w:rPr>
        <w:t>”, p</w:t>
      </w:r>
      <w:r w:rsidRPr="00D33B13">
        <w:rPr>
          <w:rFonts w:eastAsia="Calibri" w:cstheme="minorHAnsi"/>
          <w:sz w:val="22"/>
          <w:szCs w:val="22"/>
          <w:lang w:eastAsia="en-US"/>
        </w:rPr>
        <w:t xml:space="preserve">rioritatea 1.2 </w:t>
      </w:r>
      <w:r>
        <w:rPr>
          <w:rFonts w:eastAsia="Calibri" w:cstheme="minorHAnsi"/>
          <w:sz w:val="22"/>
          <w:szCs w:val="22"/>
          <w:lang w:val="en-GB" w:eastAsia="en-US"/>
        </w:rPr>
        <w:t>“</w:t>
      </w:r>
      <w:r w:rsidRPr="00D33B13">
        <w:rPr>
          <w:rFonts w:eastAsia="Calibri" w:cstheme="minorHAnsi"/>
          <w:sz w:val="22"/>
          <w:szCs w:val="22"/>
          <w:lang w:eastAsia="en-US"/>
        </w:rPr>
        <w:t>Asigurarea condițiilor de dezvoltare prin realizarea de investiții în infrastructura de utilități publice</w:t>
      </w:r>
      <w:r>
        <w:rPr>
          <w:rFonts w:eastAsia="Calibri" w:cstheme="minorHAnsi"/>
          <w:sz w:val="22"/>
          <w:szCs w:val="22"/>
          <w:lang w:eastAsia="en-US"/>
        </w:rPr>
        <w:t>”, m</w:t>
      </w:r>
      <w:r w:rsidRPr="00D33B13">
        <w:rPr>
          <w:rFonts w:eastAsia="Calibri" w:cstheme="minorHAnsi"/>
          <w:sz w:val="22"/>
          <w:szCs w:val="22"/>
          <w:lang w:eastAsia="en-US"/>
        </w:rPr>
        <w:t>ăsura 1.2.1</w:t>
      </w:r>
      <w:r>
        <w:rPr>
          <w:rFonts w:eastAsia="Calibri" w:cstheme="minorHAnsi"/>
          <w:sz w:val="22"/>
          <w:szCs w:val="22"/>
          <w:lang w:eastAsia="en-US"/>
        </w:rPr>
        <w:t xml:space="preserve"> ”</w:t>
      </w:r>
      <w:r w:rsidRPr="00D33B13">
        <w:rPr>
          <w:rFonts w:eastAsia="Calibri" w:cstheme="minorHAnsi"/>
          <w:sz w:val="22"/>
          <w:szCs w:val="22"/>
          <w:lang w:eastAsia="en-US"/>
        </w:rPr>
        <w:t>Dezvoltarea</w:t>
      </w:r>
      <w:r>
        <w:rPr>
          <w:rFonts w:eastAsia="Calibri" w:cstheme="minorHAnsi"/>
          <w:sz w:val="22"/>
          <w:szCs w:val="22"/>
          <w:lang w:eastAsia="en-US"/>
        </w:rPr>
        <w:t xml:space="preserve"> </w:t>
      </w:r>
      <w:r w:rsidRPr="00D33B13">
        <w:rPr>
          <w:rFonts w:eastAsia="Calibri" w:cstheme="minorHAnsi"/>
          <w:sz w:val="22"/>
          <w:szCs w:val="22"/>
          <w:lang w:eastAsia="en-US"/>
        </w:rPr>
        <w:t>infrastructurii de apă</w:t>
      </w:r>
      <w:r>
        <w:rPr>
          <w:rFonts w:eastAsia="Calibri" w:cstheme="minorHAnsi"/>
          <w:sz w:val="22"/>
          <w:szCs w:val="22"/>
          <w:lang w:eastAsia="en-US"/>
        </w:rPr>
        <w:t xml:space="preserve"> </w:t>
      </w:r>
      <w:r w:rsidRPr="00D33B13">
        <w:rPr>
          <w:rFonts w:eastAsia="Calibri" w:cstheme="minorHAnsi"/>
          <w:sz w:val="22"/>
          <w:szCs w:val="22"/>
          <w:lang w:eastAsia="en-US"/>
        </w:rPr>
        <w:t>și canalizare</w:t>
      </w:r>
      <w:r>
        <w:rPr>
          <w:rFonts w:eastAsia="Calibri" w:cstheme="minorHAnsi"/>
          <w:sz w:val="22"/>
          <w:szCs w:val="22"/>
          <w:lang w:eastAsia="en-US"/>
        </w:rPr>
        <w:t xml:space="preserve">, următoarele activități: </w:t>
      </w:r>
    </w:p>
    <w:p w14:paraId="6953774D" w14:textId="77777777" w:rsidR="00466CEF" w:rsidRPr="00466CEF" w:rsidRDefault="00466CEF"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Reabilitarea și extinderea rețelei de apă și canal, inclusiv adoptarea de soluții alternative pentru producerea apei calde menajere - panouri solare pentru furnizare apă caldă</w:t>
      </w:r>
      <w:r>
        <w:rPr>
          <w:rFonts w:eastAsia="Times New Roman" w:cstheme="minorHAnsi"/>
          <w:sz w:val="22"/>
          <w:szCs w:val="22"/>
          <w:lang w:eastAsia="fr-FR"/>
        </w:rPr>
        <w:t>;</w:t>
      </w:r>
    </w:p>
    <w:p w14:paraId="4214A45B" w14:textId="77777777" w:rsidR="00466CEF" w:rsidRPr="00466CEF" w:rsidRDefault="00466CEF"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Extinderea rețelei de alimentare cu apa și canalizare pentru zona de sud a municipiului prin realizarea unei stații de pompare, precum și a unei stații de tratare a apelor uzate în zona de sud care să deservească următoarele cartiere: Olari Subești, Flamanda, Mărcuși, Apa Sărată</w:t>
      </w:r>
      <w:r>
        <w:rPr>
          <w:rFonts w:eastAsia="Times New Roman" w:cstheme="minorHAnsi"/>
          <w:sz w:val="22"/>
          <w:szCs w:val="22"/>
          <w:lang w:eastAsia="fr-FR"/>
        </w:rPr>
        <w:t>;</w:t>
      </w:r>
    </w:p>
    <w:p w14:paraId="2CF219AA" w14:textId="77777777" w:rsidR="00466CEF" w:rsidRDefault="00466CEF"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Realizarea/</w:t>
      </w:r>
      <w:r>
        <w:rPr>
          <w:rFonts w:eastAsia="Times New Roman" w:cstheme="minorHAnsi"/>
          <w:sz w:val="22"/>
          <w:szCs w:val="22"/>
          <w:lang w:eastAsia="fr-FR"/>
        </w:rPr>
        <w:t xml:space="preserve"> </w:t>
      </w:r>
      <w:r w:rsidRPr="00466CEF">
        <w:rPr>
          <w:rFonts w:eastAsia="Times New Roman" w:cstheme="minorHAnsi"/>
          <w:sz w:val="22"/>
          <w:szCs w:val="22"/>
          <w:lang w:eastAsia="fr-FR"/>
        </w:rPr>
        <w:t>reablitarea sistem</w:t>
      </w:r>
      <w:r>
        <w:rPr>
          <w:rFonts w:eastAsia="Times New Roman" w:cstheme="minorHAnsi"/>
          <w:sz w:val="22"/>
          <w:szCs w:val="22"/>
          <w:lang w:eastAsia="fr-FR"/>
        </w:rPr>
        <w:t>ului</w:t>
      </w:r>
      <w:r w:rsidRPr="00466CEF">
        <w:rPr>
          <w:rFonts w:eastAsia="Times New Roman" w:cstheme="minorHAnsi"/>
          <w:sz w:val="22"/>
          <w:szCs w:val="22"/>
          <w:lang w:eastAsia="fr-FR"/>
        </w:rPr>
        <w:t xml:space="preserve"> de canalizare şi epurare a apelor uzate</w:t>
      </w:r>
      <w:r>
        <w:rPr>
          <w:rFonts w:eastAsia="Times New Roman" w:cstheme="minorHAnsi"/>
          <w:sz w:val="22"/>
          <w:szCs w:val="22"/>
          <w:lang w:eastAsia="fr-FR"/>
        </w:rPr>
        <w:t>;</w:t>
      </w:r>
    </w:p>
    <w:p w14:paraId="5ECF6A18" w14:textId="77777777" w:rsidR="00466CEF" w:rsidRPr="00466CEF" w:rsidRDefault="00466CEF"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Realizarea unui sistem de drenaj care să conducă apele pluviale în aval de structurile CHEMP (cu staţie de pompare)</w:t>
      </w:r>
      <w:r>
        <w:rPr>
          <w:rFonts w:eastAsia="Times New Roman" w:cstheme="minorHAnsi"/>
          <w:sz w:val="22"/>
          <w:szCs w:val="22"/>
          <w:lang w:eastAsia="fr-FR"/>
        </w:rPr>
        <w:t>;</w:t>
      </w:r>
    </w:p>
    <w:p w14:paraId="562604AB" w14:textId="77777777" w:rsidR="00466CEF" w:rsidRPr="00466CEF" w:rsidRDefault="00466CEF" w:rsidP="00466CEF">
      <w:pPr>
        <w:numPr>
          <w:ilvl w:val="0"/>
          <w:numId w:val="2"/>
        </w:numPr>
        <w:spacing w:before="60" w:after="60" w:line="264" w:lineRule="auto"/>
        <w:jc w:val="both"/>
        <w:rPr>
          <w:rFonts w:eastAsia="Times New Roman" w:cstheme="minorHAnsi"/>
          <w:sz w:val="22"/>
          <w:szCs w:val="22"/>
          <w:lang w:eastAsia="fr-FR"/>
        </w:rPr>
      </w:pPr>
      <w:r w:rsidRPr="00466CEF">
        <w:rPr>
          <w:rFonts w:eastAsia="Times New Roman" w:cstheme="minorHAnsi"/>
          <w:sz w:val="22"/>
          <w:szCs w:val="22"/>
          <w:lang w:eastAsia="fr-FR"/>
        </w:rPr>
        <w:t>Asigurarea sistemului de evacuare a apelor pluviale în spaţiul public, concomitent cu tratarea adecvată a pietonalelor şi aleilor carosabile.</w:t>
      </w:r>
    </w:p>
    <w:p w14:paraId="549438F1" w14:textId="77777777" w:rsidR="00466CEF" w:rsidRDefault="00466CEF" w:rsidP="00262C3D">
      <w:pPr>
        <w:spacing w:before="120" w:after="120" w:line="264" w:lineRule="auto"/>
        <w:ind w:left="360"/>
        <w:jc w:val="both"/>
        <w:rPr>
          <w:rFonts w:eastAsia="Times New Roman" w:cstheme="minorHAnsi"/>
          <w:iCs/>
          <w:color w:val="000000" w:themeColor="text1"/>
          <w:kern w:val="32"/>
          <w:sz w:val="20"/>
          <w:szCs w:val="20"/>
          <w:lang w:eastAsia="fr-FR"/>
        </w:rPr>
      </w:pPr>
    </w:p>
    <w:p w14:paraId="297770A0" w14:textId="468E1A50" w:rsidR="00C361AF" w:rsidRPr="00312ADE" w:rsidRDefault="00C361AF" w:rsidP="00262C3D">
      <w:pPr>
        <w:spacing w:before="120" w:after="120" w:line="264" w:lineRule="auto"/>
        <w:ind w:left="360"/>
        <w:jc w:val="both"/>
        <w:rPr>
          <w:rFonts w:eastAsia="Times New Roman" w:cstheme="minorHAnsi"/>
          <w:iCs/>
          <w:color w:val="000000" w:themeColor="text1"/>
          <w:kern w:val="32"/>
          <w:sz w:val="20"/>
          <w:szCs w:val="20"/>
          <w:lang w:eastAsia="fr-FR"/>
        </w:rPr>
      </w:pPr>
      <w:r w:rsidRPr="00312ADE">
        <w:rPr>
          <w:rFonts w:eastAsia="Times New Roman" w:cstheme="minorHAnsi"/>
          <w:iCs/>
          <w:color w:val="000000" w:themeColor="text1"/>
          <w:kern w:val="32"/>
          <w:sz w:val="20"/>
          <w:szCs w:val="20"/>
          <w:lang w:eastAsia="fr-FR"/>
        </w:rPr>
        <w:br w:type="page"/>
      </w:r>
    </w:p>
    <w:p w14:paraId="091771D8" w14:textId="505B924C" w:rsidR="000F3D05" w:rsidRPr="00312ADE" w:rsidRDefault="0052333E" w:rsidP="008308CC">
      <w:pPr>
        <w:pStyle w:val="Stil1WasteGhid"/>
        <w:spacing w:before="240" w:after="240" w:line="264" w:lineRule="auto"/>
        <w:jc w:val="both"/>
        <w:rPr>
          <w:color w:val="005EA6"/>
          <w:sz w:val="28"/>
          <w:szCs w:val="28"/>
        </w:rPr>
      </w:pPr>
      <w:bookmarkStart w:id="72" w:name="_Toc137030322"/>
      <w:r w:rsidRPr="00312ADE">
        <w:rPr>
          <w:color w:val="005EA6"/>
          <w:sz w:val="28"/>
          <w:szCs w:val="28"/>
        </w:rPr>
        <w:lastRenderedPageBreak/>
        <w:t>Finanțarea investițiilor strategice</w:t>
      </w:r>
      <w:bookmarkEnd w:id="72"/>
    </w:p>
    <w:p w14:paraId="635F76C0" w14:textId="0C659089" w:rsidR="006A7AEE" w:rsidRPr="00312ADE" w:rsidRDefault="006A7AEE" w:rsidP="00701BD3">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Conform prevederilor </w:t>
      </w:r>
      <w:r w:rsidR="006876D5">
        <w:rPr>
          <w:rFonts w:eastAsia="Calibri" w:cstheme="minorHAnsi"/>
          <w:sz w:val="22"/>
          <w:szCs w:val="22"/>
          <w:lang w:eastAsia="en-US"/>
        </w:rPr>
        <w:t>a</w:t>
      </w:r>
      <w:r w:rsidRPr="00312ADE">
        <w:rPr>
          <w:rFonts w:eastAsia="Calibri" w:cstheme="minorHAnsi"/>
          <w:sz w:val="22"/>
          <w:szCs w:val="22"/>
          <w:lang w:eastAsia="en-US"/>
        </w:rPr>
        <w:t>rt</w:t>
      </w:r>
      <w:r w:rsidR="006876D5">
        <w:rPr>
          <w:rFonts w:eastAsia="Calibri" w:cstheme="minorHAnsi"/>
          <w:sz w:val="22"/>
          <w:szCs w:val="22"/>
          <w:lang w:eastAsia="en-US"/>
        </w:rPr>
        <w:t>icolului</w:t>
      </w:r>
      <w:r w:rsidRPr="00312ADE">
        <w:rPr>
          <w:rFonts w:eastAsia="Calibri" w:cstheme="minorHAnsi"/>
          <w:sz w:val="22"/>
          <w:szCs w:val="22"/>
          <w:lang w:eastAsia="en-US"/>
        </w:rPr>
        <w:t xml:space="preserve"> 44 din Legea serviciilor comunitare de utilități publice nr. 51/2006, republicata, finanțarea cheltuielilor de capital pentru realizarea obiectivelor de investiții publice ale unităților administrativ-teritoriale, aferente sistemelor de utilități publice, se asigură din următoarele surse:</w:t>
      </w:r>
    </w:p>
    <w:p w14:paraId="605B8CCC" w14:textId="77777777" w:rsidR="006A7AEE" w:rsidRPr="00312ADE" w:rsidRDefault="006A7AEE" w:rsidP="00701BD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fonduri proprii ale operatorilor şi/sau fonduri de la bugetul local, în conformitate cu obligațiile asumate prin actele juridice pe baza cărora este organizată şi se desfășoară gestiunea serviciilor;</w:t>
      </w:r>
    </w:p>
    <w:p w14:paraId="33356146" w14:textId="77777777" w:rsidR="006A7AEE" w:rsidRPr="00312ADE" w:rsidRDefault="006A7AEE" w:rsidP="00701BD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credite bancare, ce pot fi garantate de unitățile administrativ-teritoriale, de statul român sau de alte entități specializate în acordarea de garanții bancare;</w:t>
      </w:r>
    </w:p>
    <w:p w14:paraId="21E19B3D" w14:textId="77777777" w:rsidR="006A7AEE" w:rsidRPr="00312ADE" w:rsidRDefault="006A7AEE" w:rsidP="00701BD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fonduri nerambursabile obținute prin aranjamente bilaterale sau multilaterale;</w:t>
      </w:r>
    </w:p>
    <w:p w14:paraId="670D40B5" w14:textId="77777777" w:rsidR="006A7AEE" w:rsidRPr="00312ADE" w:rsidRDefault="006A7AEE" w:rsidP="00701BD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fonduri speciale constituite pe baza unor taxe, instituite la nivelul autorităților administrației publice locale, potrivit legii;</w:t>
      </w:r>
    </w:p>
    <w:p w14:paraId="02785FE3" w14:textId="77777777" w:rsidR="006A7AEE" w:rsidRPr="00312ADE" w:rsidRDefault="006A7AEE" w:rsidP="00701BD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fonduri transferate de la bugetul de stat, ca participare la cofinanțarea unor programe de investiții realizate cu finanțare externă, precum şi din bugetele unor ordonatori principali de credite ai bugetului de stat;</w:t>
      </w:r>
    </w:p>
    <w:p w14:paraId="5F032BCE" w14:textId="77777777" w:rsidR="006A7AEE" w:rsidRPr="00312ADE" w:rsidRDefault="006A7AEE" w:rsidP="00701BD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fonduri puse la dispoziție de utilizatori;</w:t>
      </w:r>
    </w:p>
    <w:p w14:paraId="17B45B5A" w14:textId="77777777" w:rsidR="006A7AEE" w:rsidRPr="00312ADE" w:rsidRDefault="006A7AEE" w:rsidP="00701BD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alte surse, constituite potrivit legii.</w:t>
      </w:r>
    </w:p>
    <w:p w14:paraId="706E49A5" w14:textId="77777777" w:rsidR="00EC4E7E" w:rsidRPr="00312ADE" w:rsidRDefault="00EC4E7E" w:rsidP="00EC4E7E">
      <w:pPr>
        <w:spacing w:after="120" w:line="264" w:lineRule="auto"/>
        <w:ind w:left="1077"/>
        <w:jc w:val="both"/>
        <w:rPr>
          <w:rFonts w:eastAsia="Calibri" w:cstheme="minorHAnsi"/>
          <w:sz w:val="22"/>
          <w:szCs w:val="22"/>
          <w:lang w:eastAsia="en-US"/>
        </w:rPr>
      </w:pPr>
    </w:p>
    <w:p w14:paraId="49A895F7" w14:textId="1EBA53D5" w:rsidR="00EC4E7E" w:rsidRPr="00312ADE" w:rsidRDefault="00EC4E7E" w:rsidP="00EC4E7E">
      <w:pPr>
        <w:pStyle w:val="Style2WasteGhid"/>
        <w:spacing w:before="240" w:after="240" w:line="264" w:lineRule="auto"/>
        <w:rPr>
          <w:color w:val="005EA6"/>
        </w:rPr>
      </w:pPr>
      <w:bookmarkStart w:id="73" w:name="_Toc137030323"/>
      <w:r w:rsidRPr="00312ADE">
        <w:rPr>
          <w:color w:val="005EA6"/>
        </w:rPr>
        <w:t>Programul National de Investiții „Anghel Saligny”</w:t>
      </w:r>
      <w:bookmarkEnd w:id="73"/>
    </w:p>
    <w:p w14:paraId="60EFBECB" w14:textId="648E2400" w:rsidR="00EC4E7E" w:rsidRPr="00312ADE" w:rsidRDefault="000A0DAD" w:rsidP="00EC4E7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Prin </w:t>
      </w:r>
      <w:r w:rsidR="00EC4E7E" w:rsidRPr="00312ADE">
        <w:rPr>
          <w:rFonts w:eastAsia="Calibri" w:cstheme="minorHAnsi"/>
          <w:sz w:val="22"/>
          <w:szCs w:val="22"/>
          <w:lang w:eastAsia="en-US"/>
        </w:rPr>
        <w:t>Ordonanța</w:t>
      </w:r>
      <w:r w:rsidRPr="00312ADE">
        <w:rPr>
          <w:rFonts w:eastAsia="Calibri" w:cstheme="minorHAnsi"/>
          <w:sz w:val="22"/>
          <w:szCs w:val="22"/>
          <w:lang w:eastAsia="en-US"/>
        </w:rPr>
        <w:t xml:space="preserve"> de Urgen</w:t>
      </w:r>
      <w:r w:rsidR="00EC4E7E" w:rsidRPr="00312ADE">
        <w:rPr>
          <w:rFonts w:eastAsia="Calibri" w:cstheme="minorHAnsi"/>
          <w:sz w:val="22"/>
          <w:szCs w:val="22"/>
          <w:lang w:eastAsia="en-US"/>
        </w:rPr>
        <w:t>ță</w:t>
      </w:r>
      <w:r w:rsidRPr="00312ADE">
        <w:rPr>
          <w:rFonts w:eastAsia="Calibri" w:cstheme="minorHAnsi"/>
          <w:sz w:val="22"/>
          <w:szCs w:val="22"/>
          <w:lang w:eastAsia="en-US"/>
        </w:rPr>
        <w:t xml:space="preserve"> nr. 95/2021 a Guvernului </w:t>
      </w:r>
      <w:r w:rsidR="00EC4E7E" w:rsidRPr="00312ADE">
        <w:rPr>
          <w:rFonts w:eastAsia="Calibri" w:cstheme="minorHAnsi"/>
          <w:sz w:val="22"/>
          <w:szCs w:val="22"/>
          <w:lang w:eastAsia="en-US"/>
        </w:rPr>
        <w:t>României</w:t>
      </w:r>
      <w:r w:rsidRPr="00312ADE">
        <w:rPr>
          <w:rFonts w:eastAsia="Calibri" w:cstheme="minorHAnsi"/>
          <w:sz w:val="22"/>
          <w:szCs w:val="22"/>
          <w:lang w:eastAsia="en-US"/>
        </w:rPr>
        <w:t xml:space="preserve"> a fost aprobat Programul National de </w:t>
      </w:r>
      <w:r w:rsidR="00EC4E7E" w:rsidRPr="00312ADE">
        <w:rPr>
          <w:rFonts w:eastAsia="Calibri" w:cstheme="minorHAnsi"/>
          <w:sz w:val="22"/>
          <w:szCs w:val="22"/>
          <w:lang w:eastAsia="en-US"/>
        </w:rPr>
        <w:t>Investiții</w:t>
      </w:r>
      <w:r w:rsidRPr="00312ADE">
        <w:rPr>
          <w:rFonts w:eastAsia="Calibri" w:cstheme="minorHAnsi"/>
          <w:sz w:val="22"/>
          <w:szCs w:val="22"/>
          <w:lang w:eastAsia="en-US"/>
        </w:rPr>
        <w:t xml:space="preserve"> „Anghel Saligny” cunoscut </w:t>
      </w:r>
      <w:r w:rsidR="00EC4E7E" w:rsidRPr="00312ADE">
        <w:rPr>
          <w:rFonts w:eastAsia="Calibri" w:cstheme="minorHAnsi"/>
          <w:sz w:val="22"/>
          <w:szCs w:val="22"/>
          <w:lang w:eastAsia="en-US"/>
        </w:rPr>
        <w:t>î</w:t>
      </w:r>
      <w:r w:rsidRPr="00312ADE">
        <w:rPr>
          <w:rFonts w:eastAsia="Calibri" w:cstheme="minorHAnsi"/>
          <w:sz w:val="22"/>
          <w:szCs w:val="22"/>
          <w:lang w:eastAsia="en-US"/>
        </w:rPr>
        <w:t xml:space="preserve">n mediul public drept PNDL3, programul fiind continuatorul celor doua programe </w:t>
      </w:r>
      <w:r w:rsidR="00EC4E7E" w:rsidRPr="00312ADE">
        <w:rPr>
          <w:rFonts w:eastAsia="Calibri" w:cstheme="minorHAnsi"/>
          <w:sz w:val="22"/>
          <w:szCs w:val="22"/>
          <w:lang w:eastAsia="en-US"/>
        </w:rPr>
        <w:t>naționale</w:t>
      </w:r>
      <w:r w:rsidRPr="00312ADE">
        <w:rPr>
          <w:rFonts w:eastAsia="Calibri" w:cstheme="minorHAnsi"/>
          <w:sz w:val="22"/>
          <w:szCs w:val="22"/>
          <w:lang w:eastAsia="en-US"/>
        </w:rPr>
        <w:t xml:space="preserve"> mari PNDL I </w:t>
      </w:r>
      <w:r w:rsidR="00EC4E7E" w:rsidRPr="00312ADE">
        <w:rPr>
          <w:rFonts w:eastAsia="Calibri" w:cstheme="minorHAnsi"/>
          <w:sz w:val="22"/>
          <w:szCs w:val="22"/>
          <w:lang w:eastAsia="en-US"/>
        </w:rPr>
        <w:t>ș</w:t>
      </w:r>
      <w:r w:rsidRPr="00312ADE">
        <w:rPr>
          <w:rFonts w:eastAsia="Calibri" w:cstheme="minorHAnsi"/>
          <w:sz w:val="22"/>
          <w:szCs w:val="22"/>
          <w:lang w:eastAsia="en-US"/>
        </w:rPr>
        <w:t xml:space="preserve">i PNDL II derulate </w:t>
      </w:r>
      <w:r w:rsidR="00EC4E7E" w:rsidRPr="00312ADE">
        <w:rPr>
          <w:rFonts w:eastAsia="Calibri" w:cstheme="minorHAnsi"/>
          <w:sz w:val="22"/>
          <w:szCs w:val="22"/>
          <w:lang w:eastAsia="en-US"/>
        </w:rPr>
        <w:t>începând</w:t>
      </w:r>
      <w:r w:rsidRPr="00312ADE">
        <w:rPr>
          <w:rFonts w:eastAsia="Calibri" w:cstheme="minorHAnsi"/>
          <w:sz w:val="22"/>
          <w:szCs w:val="22"/>
          <w:lang w:eastAsia="en-US"/>
        </w:rPr>
        <w:t xml:space="preserve"> cu 2007. Programul se </w:t>
      </w:r>
      <w:r w:rsidR="00EC4E7E" w:rsidRPr="00312ADE">
        <w:rPr>
          <w:rFonts w:eastAsia="Calibri" w:cstheme="minorHAnsi"/>
          <w:sz w:val="22"/>
          <w:szCs w:val="22"/>
          <w:lang w:eastAsia="en-US"/>
        </w:rPr>
        <w:t>desfășoară</w:t>
      </w:r>
      <w:r w:rsidRPr="00312ADE">
        <w:rPr>
          <w:rFonts w:eastAsia="Calibri" w:cstheme="minorHAnsi"/>
          <w:sz w:val="22"/>
          <w:szCs w:val="22"/>
          <w:lang w:eastAsia="en-US"/>
        </w:rPr>
        <w:t xml:space="preserve"> </w:t>
      </w:r>
      <w:r w:rsidR="00EC4E7E" w:rsidRPr="00312ADE">
        <w:rPr>
          <w:rFonts w:eastAsia="Calibri" w:cstheme="minorHAnsi"/>
          <w:sz w:val="22"/>
          <w:szCs w:val="22"/>
          <w:lang w:eastAsia="en-US"/>
        </w:rPr>
        <w:t>în</w:t>
      </w:r>
      <w:r w:rsidRPr="00312ADE">
        <w:rPr>
          <w:rFonts w:eastAsia="Calibri" w:cstheme="minorHAnsi"/>
          <w:sz w:val="22"/>
          <w:szCs w:val="22"/>
          <w:lang w:eastAsia="en-US"/>
        </w:rPr>
        <w:t xml:space="preserve"> perioada 2021-2027 </w:t>
      </w:r>
      <w:r w:rsidR="00EC4E7E" w:rsidRPr="00312ADE">
        <w:rPr>
          <w:rFonts w:eastAsia="Calibri" w:cstheme="minorHAnsi"/>
          <w:sz w:val="22"/>
          <w:szCs w:val="22"/>
          <w:lang w:eastAsia="en-US"/>
        </w:rPr>
        <w:t>ș</w:t>
      </w:r>
      <w:r w:rsidRPr="00312ADE">
        <w:rPr>
          <w:rFonts w:eastAsia="Calibri" w:cstheme="minorHAnsi"/>
          <w:sz w:val="22"/>
          <w:szCs w:val="22"/>
          <w:lang w:eastAsia="en-US"/>
        </w:rPr>
        <w:t xml:space="preserve">i este destinat </w:t>
      </w:r>
      <w:r w:rsidR="00EC4E7E" w:rsidRPr="00312ADE">
        <w:rPr>
          <w:rFonts w:eastAsia="Calibri" w:cstheme="minorHAnsi"/>
          <w:sz w:val="22"/>
          <w:szCs w:val="22"/>
          <w:lang w:eastAsia="en-US"/>
        </w:rPr>
        <w:t>unităților</w:t>
      </w:r>
      <w:r w:rsidRPr="00312ADE">
        <w:rPr>
          <w:rFonts w:eastAsia="Calibri" w:cstheme="minorHAnsi"/>
          <w:sz w:val="22"/>
          <w:szCs w:val="22"/>
          <w:lang w:eastAsia="en-US"/>
        </w:rPr>
        <w:t xml:space="preserve"> administrativ teritoriale de pe teritoriul </w:t>
      </w:r>
      <w:r w:rsidR="00EC4E7E" w:rsidRPr="00312ADE">
        <w:rPr>
          <w:rFonts w:eastAsia="Calibri" w:cstheme="minorHAnsi"/>
          <w:sz w:val="22"/>
          <w:szCs w:val="22"/>
          <w:lang w:eastAsia="en-US"/>
        </w:rPr>
        <w:t>național</w:t>
      </w:r>
      <w:r w:rsidRPr="00312ADE">
        <w:rPr>
          <w:rFonts w:eastAsia="Calibri" w:cstheme="minorHAnsi"/>
          <w:sz w:val="22"/>
          <w:szCs w:val="22"/>
          <w:lang w:eastAsia="en-US"/>
        </w:rPr>
        <w:t xml:space="preserve">, </w:t>
      </w:r>
      <w:r w:rsidR="00EC4E7E" w:rsidRPr="00312ADE">
        <w:rPr>
          <w:rFonts w:eastAsia="Calibri" w:cstheme="minorHAnsi"/>
          <w:sz w:val="22"/>
          <w:szCs w:val="22"/>
          <w:lang w:eastAsia="en-US"/>
        </w:rPr>
        <w:t>primăriilor</w:t>
      </w:r>
      <w:r w:rsidRPr="00312ADE">
        <w:rPr>
          <w:rFonts w:eastAsia="Calibri" w:cstheme="minorHAnsi"/>
          <w:sz w:val="22"/>
          <w:szCs w:val="22"/>
          <w:lang w:eastAsia="en-US"/>
        </w:rPr>
        <w:t xml:space="preserve"> sau </w:t>
      </w:r>
      <w:r w:rsidR="00EC4E7E" w:rsidRPr="00312ADE">
        <w:rPr>
          <w:rFonts w:eastAsia="Calibri" w:cstheme="minorHAnsi"/>
          <w:sz w:val="22"/>
          <w:szCs w:val="22"/>
          <w:lang w:eastAsia="en-US"/>
        </w:rPr>
        <w:t>asociaților</w:t>
      </w:r>
      <w:r w:rsidRPr="00312ADE">
        <w:rPr>
          <w:rFonts w:eastAsia="Calibri" w:cstheme="minorHAnsi"/>
          <w:sz w:val="22"/>
          <w:szCs w:val="22"/>
          <w:lang w:eastAsia="en-US"/>
        </w:rPr>
        <w:t xml:space="preserve"> de dezvoltare intercomunitar</w:t>
      </w:r>
      <w:r w:rsidR="00EC4E7E" w:rsidRPr="00312ADE">
        <w:rPr>
          <w:rFonts w:eastAsia="Calibri" w:cstheme="minorHAnsi"/>
          <w:sz w:val="22"/>
          <w:szCs w:val="22"/>
          <w:lang w:eastAsia="en-US"/>
        </w:rPr>
        <w:t>ă</w:t>
      </w:r>
      <w:r w:rsidRPr="00312ADE">
        <w:rPr>
          <w:rFonts w:eastAsia="Calibri" w:cstheme="minorHAnsi"/>
          <w:sz w:val="22"/>
          <w:szCs w:val="22"/>
          <w:lang w:eastAsia="en-US"/>
        </w:rPr>
        <w:t>.</w:t>
      </w:r>
    </w:p>
    <w:p w14:paraId="18762F90" w14:textId="7C97B553" w:rsidR="00EC4E7E" w:rsidRPr="00312ADE" w:rsidRDefault="00EC4E7E" w:rsidP="00EC4E7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Prin Programul Național de Investiții ”Anghel Saligny”, Guvernul României, prin Ministerul Dezvoltării, Lucrărilor Publice și Administrației (MDLPA), dispune de un buget de 65,5 miliarde de lei, prin care asigură serviciile de bază în localități și reabilitează drumurile și podurile.</w:t>
      </w:r>
    </w:p>
    <w:p w14:paraId="59728FE4" w14:textId="5AC19F28" w:rsidR="000A0DAD" w:rsidRPr="00312ADE" w:rsidRDefault="004A64B8" w:rsidP="00EC4E7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Bugetul alocat pentru infrastructura de apă și canalizare </w:t>
      </w:r>
      <w:r w:rsidR="00EC4E7E" w:rsidRPr="00312ADE">
        <w:rPr>
          <w:rFonts w:eastAsia="Calibri" w:cstheme="minorHAnsi"/>
          <w:sz w:val="22"/>
          <w:szCs w:val="22"/>
          <w:lang w:eastAsia="en-US"/>
        </w:rPr>
        <w:t xml:space="preserve">prin Programul Național de Investiții ”Anghel Saligny” </w:t>
      </w:r>
      <w:r w:rsidRPr="00312ADE">
        <w:rPr>
          <w:rFonts w:eastAsia="Calibri" w:cstheme="minorHAnsi"/>
          <w:sz w:val="22"/>
          <w:szCs w:val="22"/>
          <w:lang w:eastAsia="en-US"/>
        </w:rPr>
        <w:t xml:space="preserve">este de 22,5 miliarde lei, din care </w:t>
      </w:r>
      <w:r w:rsidR="00EC4E7E" w:rsidRPr="00312ADE">
        <w:rPr>
          <w:rFonts w:eastAsia="Calibri" w:cstheme="minorHAnsi"/>
          <w:sz w:val="22"/>
          <w:szCs w:val="22"/>
          <w:lang w:eastAsia="en-US"/>
        </w:rPr>
        <w:t xml:space="preserve">se </w:t>
      </w:r>
      <w:r w:rsidR="000A0DAD" w:rsidRPr="00312ADE">
        <w:rPr>
          <w:rFonts w:eastAsia="Calibri" w:cstheme="minorHAnsi"/>
          <w:sz w:val="22"/>
          <w:szCs w:val="22"/>
          <w:lang w:eastAsia="en-US"/>
        </w:rPr>
        <w:t xml:space="preserve">pot </w:t>
      </w:r>
      <w:r w:rsidR="00EC4E7E" w:rsidRPr="00312ADE">
        <w:rPr>
          <w:rFonts w:eastAsia="Calibri" w:cstheme="minorHAnsi"/>
          <w:sz w:val="22"/>
          <w:szCs w:val="22"/>
          <w:lang w:eastAsia="en-US"/>
        </w:rPr>
        <w:t>finanța</w:t>
      </w:r>
      <w:r w:rsidR="000A0DAD" w:rsidRPr="00312ADE">
        <w:rPr>
          <w:rFonts w:eastAsia="Calibri" w:cstheme="minorHAnsi"/>
          <w:sz w:val="22"/>
          <w:szCs w:val="22"/>
          <w:lang w:eastAsia="en-US"/>
        </w:rPr>
        <w:t xml:space="preserve"> </w:t>
      </w:r>
      <w:r w:rsidR="00EC4E7E" w:rsidRPr="00312ADE">
        <w:rPr>
          <w:rFonts w:eastAsia="Calibri" w:cstheme="minorHAnsi"/>
          <w:sz w:val="22"/>
          <w:szCs w:val="22"/>
          <w:lang w:eastAsia="en-US"/>
        </w:rPr>
        <w:t>următoarele</w:t>
      </w:r>
      <w:r w:rsidR="000A0DAD" w:rsidRPr="00312ADE">
        <w:rPr>
          <w:rFonts w:eastAsia="Calibri" w:cstheme="minorHAnsi"/>
          <w:sz w:val="22"/>
          <w:szCs w:val="22"/>
          <w:lang w:eastAsia="en-US"/>
        </w:rPr>
        <w:t xml:space="preserve"> obiective de </w:t>
      </w:r>
      <w:r w:rsidR="00EC4E7E" w:rsidRPr="00312ADE">
        <w:rPr>
          <w:rFonts w:eastAsia="Calibri" w:cstheme="minorHAnsi"/>
          <w:sz w:val="22"/>
          <w:szCs w:val="22"/>
          <w:lang w:eastAsia="en-US"/>
        </w:rPr>
        <w:t>investiții</w:t>
      </w:r>
      <w:r w:rsidR="000A0DAD" w:rsidRPr="00312ADE">
        <w:rPr>
          <w:rFonts w:eastAsia="Calibri" w:cstheme="minorHAnsi"/>
          <w:sz w:val="22"/>
          <w:szCs w:val="22"/>
          <w:lang w:eastAsia="en-US"/>
        </w:rPr>
        <w:t>:</w:t>
      </w:r>
    </w:p>
    <w:p w14:paraId="1B0700F6" w14:textId="7FF72929" w:rsidR="000A0DAD" w:rsidRPr="00312ADE" w:rsidRDefault="000A0DAD" w:rsidP="00EC4E7E">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Alimentare cu apa </w:t>
      </w:r>
      <w:r w:rsidR="00EC4E7E" w:rsidRPr="00312ADE">
        <w:rPr>
          <w:rFonts w:eastAsia="Calibri" w:cstheme="minorHAnsi"/>
          <w:sz w:val="22"/>
          <w:szCs w:val="22"/>
          <w:lang w:eastAsia="en-US"/>
        </w:rPr>
        <w:t>ș</w:t>
      </w:r>
      <w:r w:rsidRPr="00312ADE">
        <w:rPr>
          <w:rFonts w:eastAsia="Calibri" w:cstheme="minorHAnsi"/>
          <w:sz w:val="22"/>
          <w:szCs w:val="22"/>
          <w:lang w:eastAsia="en-US"/>
        </w:rPr>
        <w:t xml:space="preserve">i </w:t>
      </w:r>
      <w:r w:rsidR="00EC4E7E" w:rsidRPr="00312ADE">
        <w:rPr>
          <w:rFonts w:eastAsia="Calibri" w:cstheme="minorHAnsi"/>
          <w:sz w:val="22"/>
          <w:szCs w:val="22"/>
          <w:lang w:eastAsia="en-US"/>
        </w:rPr>
        <w:t>stații</w:t>
      </w:r>
      <w:r w:rsidRPr="00312ADE">
        <w:rPr>
          <w:rFonts w:eastAsia="Calibri" w:cstheme="minorHAnsi"/>
          <w:sz w:val="22"/>
          <w:szCs w:val="22"/>
          <w:lang w:eastAsia="en-US"/>
        </w:rPr>
        <w:t xml:space="preserve"> de tratare a apei;</w:t>
      </w:r>
    </w:p>
    <w:p w14:paraId="76BC9CC1" w14:textId="08EABD88" w:rsidR="000A0DAD" w:rsidRPr="00312ADE" w:rsidRDefault="000A0DAD" w:rsidP="00EC4E7E">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Sisteme de canalizare </w:t>
      </w:r>
      <w:r w:rsidR="00EC4E7E" w:rsidRPr="00312ADE">
        <w:rPr>
          <w:rFonts w:eastAsia="Calibri" w:cstheme="minorHAnsi"/>
          <w:sz w:val="22"/>
          <w:szCs w:val="22"/>
          <w:lang w:eastAsia="en-US"/>
        </w:rPr>
        <w:t>ș</w:t>
      </w:r>
      <w:r w:rsidRPr="00312ADE">
        <w:rPr>
          <w:rFonts w:eastAsia="Calibri" w:cstheme="minorHAnsi"/>
          <w:sz w:val="22"/>
          <w:szCs w:val="22"/>
          <w:lang w:eastAsia="en-US"/>
        </w:rPr>
        <w:t xml:space="preserve">i </w:t>
      </w:r>
      <w:r w:rsidR="00EC4E7E" w:rsidRPr="00312ADE">
        <w:rPr>
          <w:rFonts w:eastAsia="Calibri" w:cstheme="minorHAnsi"/>
          <w:sz w:val="22"/>
          <w:szCs w:val="22"/>
          <w:lang w:eastAsia="en-US"/>
        </w:rPr>
        <w:t>stații</w:t>
      </w:r>
      <w:r w:rsidRPr="00312ADE">
        <w:rPr>
          <w:rFonts w:eastAsia="Calibri" w:cstheme="minorHAnsi"/>
          <w:sz w:val="22"/>
          <w:szCs w:val="22"/>
          <w:lang w:eastAsia="en-US"/>
        </w:rPr>
        <w:t xml:space="preserve"> de epurare a apelor uzate, canalizare pluvial</w:t>
      </w:r>
      <w:r w:rsidR="00EC4E7E" w:rsidRPr="00312ADE">
        <w:rPr>
          <w:rFonts w:eastAsia="Calibri" w:cstheme="minorHAnsi"/>
          <w:sz w:val="22"/>
          <w:szCs w:val="22"/>
          <w:lang w:eastAsia="en-US"/>
        </w:rPr>
        <w:t>ă</w:t>
      </w:r>
      <w:r w:rsidRPr="00312ADE">
        <w:rPr>
          <w:rFonts w:eastAsia="Calibri" w:cstheme="minorHAnsi"/>
          <w:sz w:val="22"/>
          <w:szCs w:val="22"/>
          <w:lang w:eastAsia="en-US"/>
        </w:rPr>
        <w:t xml:space="preserve"> </w:t>
      </w:r>
      <w:r w:rsidR="00EC4E7E" w:rsidRPr="00312ADE">
        <w:rPr>
          <w:rFonts w:eastAsia="Calibri" w:cstheme="minorHAnsi"/>
          <w:sz w:val="22"/>
          <w:szCs w:val="22"/>
          <w:lang w:eastAsia="en-US"/>
        </w:rPr>
        <w:t>ș</w:t>
      </w:r>
      <w:r w:rsidRPr="00312ADE">
        <w:rPr>
          <w:rFonts w:eastAsia="Calibri" w:cstheme="minorHAnsi"/>
          <w:sz w:val="22"/>
          <w:szCs w:val="22"/>
          <w:lang w:eastAsia="en-US"/>
        </w:rPr>
        <w:t>i sisteme de captare a apelor pluviale;</w:t>
      </w:r>
    </w:p>
    <w:p w14:paraId="6AFA0B3B" w14:textId="36EC4552" w:rsidR="000A0DAD" w:rsidRPr="00312ADE" w:rsidRDefault="00B95914" w:rsidP="004A64B8">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A</w:t>
      </w:r>
      <w:r w:rsidR="004A64B8" w:rsidRPr="00312ADE">
        <w:rPr>
          <w:rFonts w:eastAsia="Calibri" w:cstheme="minorHAnsi"/>
          <w:sz w:val="22"/>
          <w:szCs w:val="22"/>
          <w:lang w:eastAsia="en-US"/>
        </w:rPr>
        <w:t xml:space="preserve">locarea pentru investițiile în infrastructura de apă și canalizare </w:t>
      </w:r>
      <w:r w:rsidRPr="00312ADE">
        <w:rPr>
          <w:rFonts w:eastAsia="Calibri" w:cstheme="minorHAnsi"/>
          <w:sz w:val="22"/>
          <w:szCs w:val="22"/>
          <w:lang w:eastAsia="en-US"/>
        </w:rPr>
        <w:t xml:space="preserve">pentru județul Argeș </w:t>
      </w:r>
      <w:r w:rsidR="004A64B8" w:rsidRPr="00312ADE">
        <w:rPr>
          <w:rFonts w:eastAsia="Calibri" w:cstheme="minorHAnsi"/>
          <w:sz w:val="22"/>
          <w:szCs w:val="22"/>
          <w:lang w:eastAsia="en-US"/>
        </w:rPr>
        <w:t>este de 659.025.275 lei.</w:t>
      </w:r>
    </w:p>
    <w:p w14:paraId="01CB1D4F" w14:textId="083F7472" w:rsidR="00B95914" w:rsidRPr="00312ADE" w:rsidRDefault="00427326" w:rsidP="00B95914">
      <w:pPr>
        <w:pStyle w:val="Style2WasteGhid"/>
        <w:spacing w:before="240" w:after="240" w:line="264" w:lineRule="auto"/>
        <w:rPr>
          <w:color w:val="005EA6"/>
        </w:rPr>
      </w:pPr>
      <w:bookmarkStart w:id="74" w:name="_Toc137030324"/>
      <w:r w:rsidRPr="00312ADE">
        <w:rPr>
          <w:color w:val="005EA6"/>
        </w:rPr>
        <w:lastRenderedPageBreak/>
        <w:t>Planul Național de Redresare și Reziliență</w:t>
      </w:r>
      <w:bookmarkEnd w:id="74"/>
    </w:p>
    <w:p w14:paraId="1C12A0BE" w14:textId="7C488FF6" w:rsidR="00122DAF" w:rsidRPr="00312ADE" w:rsidRDefault="00122DAF" w:rsidP="00122DAF">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Obiectiv specific al PNRR prin Componenta 1 Managementul apei este creșterea gradului de acces al populației la serviciul public de apă și canalizare.</w:t>
      </w:r>
    </w:p>
    <w:p w14:paraId="11AD5378" w14:textId="77777777" w:rsidR="00122DAF" w:rsidRPr="00312ADE" w:rsidRDefault="00122DAF" w:rsidP="00122DAF">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Tipurile de solicitanți care pot depune cereri de finanțare sunt Unitățile Administrativ Teritoriale (UAT) și/ sau Asociațiile de Dezvoltare Intercomunitară (ADI), Operatorii Regionali (OR)/ Operatorii Locali (OL) din sectorul de apă/apă uzată și parteneriate între tipurile de solicitanți menționați anterior.</w:t>
      </w:r>
    </w:p>
    <w:p w14:paraId="59132873" w14:textId="3AA3F343" w:rsidR="000A0DAD" w:rsidRPr="00312ADE" w:rsidRDefault="00427326" w:rsidP="00B9591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Planul Național de Redresare și Reziliență finanțează </w:t>
      </w:r>
      <w:r w:rsidRPr="00312ADE">
        <w:rPr>
          <w:rFonts w:eastAsia="Calibri" w:cstheme="minorHAnsi"/>
          <w:i/>
          <w:iCs/>
          <w:color w:val="005EA6"/>
          <w:sz w:val="22"/>
          <w:szCs w:val="22"/>
          <w:lang w:eastAsia="en-US"/>
        </w:rPr>
        <w:t>prin Componenta 1 - Managementul apei Investiția 1 - e</w:t>
      </w:r>
      <w:r w:rsidR="000A0DAD" w:rsidRPr="00312ADE">
        <w:rPr>
          <w:rFonts w:eastAsia="Calibri" w:cstheme="minorHAnsi"/>
          <w:i/>
          <w:iCs/>
          <w:color w:val="005EA6"/>
          <w:sz w:val="22"/>
          <w:szCs w:val="22"/>
          <w:lang w:eastAsia="en-US"/>
        </w:rPr>
        <w:t>xtinderea sistemelor de apă și canalizare în aglomerări mai mari de 2</w:t>
      </w:r>
      <w:r w:rsidRPr="00312ADE">
        <w:rPr>
          <w:rFonts w:eastAsia="Calibri" w:cstheme="minorHAnsi"/>
          <w:i/>
          <w:iCs/>
          <w:color w:val="005EA6"/>
          <w:sz w:val="22"/>
          <w:szCs w:val="22"/>
          <w:lang w:eastAsia="en-US"/>
        </w:rPr>
        <w:t>.</w:t>
      </w:r>
      <w:r w:rsidR="000A0DAD" w:rsidRPr="00312ADE">
        <w:rPr>
          <w:rFonts w:eastAsia="Calibri" w:cstheme="minorHAnsi"/>
          <w:i/>
          <w:iCs/>
          <w:color w:val="005EA6"/>
          <w:sz w:val="22"/>
          <w:szCs w:val="22"/>
          <w:lang w:eastAsia="en-US"/>
        </w:rPr>
        <w:t>000 de locuitori echivalenți</w:t>
      </w:r>
      <w:r w:rsidR="000A0DAD" w:rsidRPr="00312ADE">
        <w:rPr>
          <w:rFonts w:eastAsia="Calibri" w:cstheme="minorHAnsi"/>
          <w:sz w:val="22"/>
          <w:szCs w:val="22"/>
          <w:lang w:eastAsia="en-US"/>
        </w:rPr>
        <w:t>, prioritizate prin Planul accelerat de conformare cu directivele europene</w:t>
      </w:r>
      <w:r w:rsidRPr="00312ADE">
        <w:rPr>
          <w:rFonts w:eastAsia="Calibri" w:cstheme="minorHAnsi"/>
          <w:sz w:val="22"/>
          <w:szCs w:val="22"/>
          <w:lang w:eastAsia="en-US"/>
        </w:rPr>
        <w:t xml:space="preserve">. Investițiile din cadrul acestei componente se derulează prin Ministerul </w:t>
      </w:r>
      <w:r w:rsidR="00A220CD" w:rsidRPr="00312ADE">
        <w:rPr>
          <w:rFonts w:eastAsia="Calibri" w:cstheme="minorHAnsi"/>
          <w:sz w:val="22"/>
          <w:szCs w:val="22"/>
          <w:lang w:eastAsia="en-US"/>
        </w:rPr>
        <w:t>M</w:t>
      </w:r>
      <w:r w:rsidRPr="00312ADE">
        <w:rPr>
          <w:rFonts w:eastAsia="Calibri" w:cstheme="minorHAnsi"/>
          <w:sz w:val="22"/>
          <w:szCs w:val="22"/>
          <w:lang w:eastAsia="en-US"/>
        </w:rPr>
        <w:t xml:space="preserve">ediului, Apelor și Pădurilor. </w:t>
      </w:r>
    </w:p>
    <w:p w14:paraId="76E8CE5E" w14:textId="28783555" w:rsidR="00372209" w:rsidRPr="00312ADE" w:rsidRDefault="00372209" w:rsidP="00B9591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Alocarea financiară totală acordată pentru extinderea rețelelor de distribuție apă și a rețelelor de canalizare în aglomerările mai mari de 2.000 de locuitori echivalenți este de 780</w:t>
      </w:r>
      <w:r w:rsidR="00B95914" w:rsidRPr="00312ADE">
        <w:rPr>
          <w:rFonts w:eastAsia="Calibri" w:cstheme="minorHAnsi"/>
          <w:sz w:val="22"/>
          <w:szCs w:val="22"/>
          <w:lang w:eastAsia="en-US"/>
        </w:rPr>
        <w:t xml:space="preserve"> milioane</w:t>
      </w:r>
      <w:r w:rsidRPr="00312ADE">
        <w:rPr>
          <w:rFonts w:eastAsia="Calibri" w:cstheme="minorHAnsi"/>
          <w:sz w:val="22"/>
          <w:szCs w:val="22"/>
          <w:lang w:eastAsia="en-US"/>
        </w:rPr>
        <w:t xml:space="preserve"> Euro, echivalentul a 3</w:t>
      </w:r>
      <w:r w:rsidR="00B95914" w:rsidRPr="00312ADE">
        <w:rPr>
          <w:rFonts w:eastAsia="Calibri" w:cstheme="minorHAnsi"/>
          <w:sz w:val="22"/>
          <w:szCs w:val="22"/>
          <w:lang w:eastAsia="en-US"/>
        </w:rPr>
        <w:t>,</w:t>
      </w:r>
      <w:r w:rsidRPr="00312ADE">
        <w:rPr>
          <w:rFonts w:eastAsia="Calibri" w:cstheme="minorHAnsi"/>
          <w:sz w:val="22"/>
          <w:szCs w:val="22"/>
          <w:lang w:eastAsia="en-US"/>
        </w:rPr>
        <w:t>837</w:t>
      </w:r>
      <w:r w:rsidR="00B95914" w:rsidRPr="00312ADE">
        <w:rPr>
          <w:rFonts w:eastAsia="Calibri" w:cstheme="minorHAnsi"/>
          <w:sz w:val="22"/>
          <w:szCs w:val="22"/>
          <w:lang w:eastAsia="en-US"/>
        </w:rPr>
        <w:t xml:space="preserve"> miliarde</w:t>
      </w:r>
      <w:r w:rsidRPr="00312ADE">
        <w:rPr>
          <w:rFonts w:eastAsia="Calibri" w:cstheme="minorHAnsi"/>
          <w:sz w:val="22"/>
          <w:szCs w:val="22"/>
          <w:lang w:eastAsia="en-US"/>
        </w:rPr>
        <w:t xml:space="preserve"> lei.</w:t>
      </w:r>
    </w:p>
    <w:p w14:paraId="23C1735D" w14:textId="6885E7C2" w:rsidR="00372209" w:rsidRPr="00312ADE" w:rsidRDefault="00372209" w:rsidP="00B9591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Valoarea maximă eligibilă a unui proiect este de 15</w:t>
      </w:r>
      <w:r w:rsidR="00B95914" w:rsidRPr="00312ADE">
        <w:rPr>
          <w:rFonts w:eastAsia="Calibri" w:cstheme="minorHAnsi"/>
          <w:sz w:val="22"/>
          <w:szCs w:val="22"/>
          <w:lang w:eastAsia="en-US"/>
        </w:rPr>
        <w:t xml:space="preserve"> milioane</w:t>
      </w:r>
      <w:r w:rsidRPr="00312ADE">
        <w:rPr>
          <w:rFonts w:eastAsia="Calibri" w:cstheme="minorHAnsi"/>
          <w:sz w:val="22"/>
          <w:szCs w:val="22"/>
          <w:lang w:eastAsia="en-US"/>
        </w:rPr>
        <w:t xml:space="preserve"> euro fără TVA, echivalent a 73.792.500 lei și corespunde</w:t>
      </w:r>
      <w:r w:rsidR="00B95914" w:rsidRPr="00312ADE">
        <w:rPr>
          <w:rFonts w:eastAsia="Calibri" w:cstheme="minorHAnsi"/>
          <w:sz w:val="22"/>
          <w:szCs w:val="22"/>
          <w:lang w:eastAsia="en-US"/>
        </w:rPr>
        <w:t xml:space="preserve"> </w:t>
      </w:r>
      <w:r w:rsidRPr="00312ADE">
        <w:rPr>
          <w:rFonts w:eastAsia="Calibri" w:cstheme="minorHAnsi"/>
          <w:sz w:val="22"/>
          <w:szCs w:val="22"/>
          <w:lang w:eastAsia="en-US"/>
        </w:rPr>
        <w:t xml:space="preserve">unui cost unitar de 146.250,00 euro/km, </w:t>
      </w:r>
      <w:r w:rsidR="00B95914" w:rsidRPr="00312ADE">
        <w:rPr>
          <w:rFonts w:eastAsia="Calibri" w:cstheme="minorHAnsi"/>
          <w:sz w:val="22"/>
          <w:szCs w:val="22"/>
          <w:lang w:eastAsia="en-US"/>
        </w:rPr>
        <w:t>și a</w:t>
      </w:r>
      <w:r w:rsidRPr="00312ADE">
        <w:rPr>
          <w:rFonts w:eastAsia="Calibri" w:cstheme="minorHAnsi"/>
          <w:sz w:val="22"/>
          <w:szCs w:val="22"/>
          <w:lang w:eastAsia="en-US"/>
        </w:rPr>
        <w:t xml:space="preserve"> unui cost unitar de 218.400,00 euro/km, pentru extinderea rețelelor de apă uzată.</w:t>
      </w:r>
    </w:p>
    <w:p w14:paraId="757ECE40" w14:textId="4990D232" w:rsidR="00A220CD" w:rsidRPr="00312ADE" w:rsidRDefault="00A220CD" w:rsidP="00A220CD">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Planul Național de Redresare și Reziliență </w:t>
      </w:r>
      <w:r w:rsidRPr="00312ADE">
        <w:rPr>
          <w:rFonts w:eastAsia="Calibri" w:cstheme="minorHAnsi"/>
          <w:i/>
          <w:iCs/>
          <w:color w:val="005EA6"/>
          <w:sz w:val="22"/>
          <w:szCs w:val="22"/>
          <w:lang w:eastAsia="en-US"/>
        </w:rPr>
        <w:t xml:space="preserve">finanțează prin Componenta 1 - Managementul apei Investiția 2 - </w:t>
      </w:r>
      <w:r w:rsidR="00122DAF" w:rsidRPr="00312ADE">
        <w:rPr>
          <w:rFonts w:eastAsia="Calibri" w:cstheme="minorHAnsi"/>
          <w:i/>
          <w:iCs/>
          <w:color w:val="005EA6"/>
          <w:sz w:val="22"/>
          <w:szCs w:val="22"/>
          <w:lang w:eastAsia="en-US"/>
        </w:rPr>
        <w:t>colectarea apelor uzate în aglomerările mai mici de 2000 de l.e.,</w:t>
      </w:r>
      <w:r w:rsidR="00122DAF" w:rsidRPr="00312ADE">
        <w:t xml:space="preserve"> </w:t>
      </w:r>
      <w:r w:rsidR="00122DAF" w:rsidRPr="00312ADE">
        <w:rPr>
          <w:rFonts w:eastAsia="Calibri" w:cstheme="minorHAnsi"/>
          <w:sz w:val="22"/>
          <w:szCs w:val="22"/>
          <w:lang w:eastAsia="en-US"/>
        </w:rPr>
        <w:t xml:space="preserve">care împiedică atingerea unei stări bune a corpurilor de apă și / sau afectează arii naturale protejate. </w:t>
      </w:r>
    </w:p>
    <w:p w14:paraId="486A0BAE" w14:textId="77777777" w:rsidR="00122DAF" w:rsidRPr="00312ADE" w:rsidRDefault="00122DAF" w:rsidP="00B9591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Prin intermediul Investiției 2 sunt sprijinite investiții în aglomerările sub 2000 de l.e. care împiedică atingerea unei stări bune a corpurilor de apă și/ sau afectează arii naturale protejate, respectiv: </w:t>
      </w:r>
    </w:p>
    <w:p w14:paraId="656B2FBF" w14:textId="4EFF627B" w:rsidR="00122DAF" w:rsidRPr="00312ADE" w:rsidRDefault="00B94EBB" w:rsidP="00122DA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î</w:t>
      </w:r>
      <w:r w:rsidR="00122DAF" w:rsidRPr="00312ADE">
        <w:rPr>
          <w:rFonts w:eastAsia="Calibri" w:cstheme="minorHAnsi"/>
          <w:sz w:val="22"/>
          <w:szCs w:val="22"/>
          <w:lang w:eastAsia="en-US"/>
        </w:rPr>
        <w:t>nființarea sistemelor individuale adecvate (SIA) de colectare și epurare a apelor uzate;</w:t>
      </w:r>
    </w:p>
    <w:p w14:paraId="64412E92" w14:textId="4BB56D36" w:rsidR="00122DAF" w:rsidRPr="00312ADE" w:rsidRDefault="00B94EBB" w:rsidP="00122DA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î</w:t>
      </w:r>
      <w:r w:rsidR="00122DAF" w:rsidRPr="00312ADE">
        <w:rPr>
          <w:rFonts w:eastAsia="Calibri" w:cstheme="minorHAnsi"/>
          <w:sz w:val="22"/>
          <w:szCs w:val="22"/>
          <w:lang w:eastAsia="en-US"/>
        </w:rPr>
        <w:t>nființarea sistemelor publice inteligente alternative (SPIA) pentru procesarea apelor uzate;</w:t>
      </w:r>
    </w:p>
    <w:p w14:paraId="0E5762DF" w14:textId="43EFB63A" w:rsidR="00122DAF" w:rsidRPr="00312ADE" w:rsidRDefault="00B94EBB" w:rsidP="00122DA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î</w:t>
      </w:r>
      <w:r w:rsidR="00122DAF" w:rsidRPr="00312ADE">
        <w:rPr>
          <w:rFonts w:eastAsia="Calibri" w:cstheme="minorHAnsi"/>
          <w:sz w:val="22"/>
          <w:szCs w:val="22"/>
          <w:lang w:eastAsia="en-US"/>
        </w:rPr>
        <w:t>nființarea și/sau extinderea sistemelor centralizate de colectare a apelor uzate;</w:t>
      </w:r>
    </w:p>
    <w:p w14:paraId="02FF58EC" w14:textId="3F57C137" w:rsidR="00372209" w:rsidRPr="00312ADE" w:rsidRDefault="00B94EBB" w:rsidP="00122DA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î</w:t>
      </w:r>
      <w:r w:rsidR="00122DAF" w:rsidRPr="00312ADE">
        <w:rPr>
          <w:rFonts w:eastAsia="Calibri" w:cstheme="minorHAnsi"/>
          <w:sz w:val="22"/>
          <w:szCs w:val="22"/>
          <w:lang w:eastAsia="en-US"/>
        </w:rPr>
        <w:t>nființarea și/ sau extinderea sistemelor de distribuție a alimentării cu apă.</w:t>
      </w:r>
    </w:p>
    <w:p w14:paraId="4BA95A02" w14:textId="2382DA8A" w:rsidR="00372209" w:rsidRPr="00312ADE" w:rsidRDefault="00122DAF" w:rsidP="00122DAF">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Alocarea financiară totală acordată pentru investițiile eligibile sprijinite în aglomerările mai mici de 2.000 de locuitori echivalenți din cadrul Investiției 2 este de 221 milioane Euro, echivalentul a 1.087.209.500 lei.</w:t>
      </w:r>
    </w:p>
    <w:p w14:paraId="2038F898" w14:textId="77777777" w:rsidR="00122DAF" w:rsidRPr="00312ADE" w:rsidRDefault="00122DAF" w:rsidP="00122DAF">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Valoarea maximă eligibilă a proiectului corespunde unui: </w:t>
      </w:r>
    </w:p>
    <w:p w14:paraId="0571358E" w14:textId="77777777" w:rsidR="00122DAF" w:rsidRPr="00312ADE" w:rsidRDefault="00122DAF" w:rsidP="00122DA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cost unitar de 2.190,00 euro/SIA, echivalentul a 10.773,71 lei, fără TVA, pentru sistemele individuale adecvate de colectare și epurare a apelor uzate; </w:t>
      </w:r>
    </w:p>
    <w:p w14:paraId="6189DDAD" w14:textId="77777777" w:rsidR="0058162B" w:rsidRPr="00312ADE" w:rsidRDefault="00122DAF" w:rsidP="00122DA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cost unitar de 26.280,00 euro/ SPIA, echivalentul a 129.284,46 lei, fără TVA, pentru sistemele publice inteligente alternative pentru procesarea apelor uzate; </w:t>
      </w:r>
    </w:p>
    <w:p w14:paraId="72207A49" w14:textId="77777777" w:rsidR="0058162B" w:rsidRPr="00312ADE" w:rsidRDefault="0058162B" w:rsidP="00122DA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c</w:t>
      </w:r>
      <w:r w:rsidR="00122DAF" w:rsidRPr="00312ADE">
        <w:rPr>
          <w:rFonts w:eastAsia="Calibri" w:cstheme="minorHAnsi"/>
          <w:sz w:val="22"/>
          <w:szCs w:val="22"/>
          <w:lang w:eastAsia="en-US"/>
        </w:rPr>
        <w:t xml:space="preserve">ost unitar de 218.400,00 euro/km, echivalentul a 1.074.418,80 lei, fără TVA, pentru investiții în rețele de apă uzată; </w:t>
      </w:r>
    </w:p>
    <w:p w14:paraId="34B01B84" w14:textId="575BA6F2" w:rsidR="00B95914" w:rsidRPr="00312ADE" w:rsidRDefault="0058162B" w:rsidP="00122DA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lastRenderedPageBreak/>
        <w:t>c</w:t>
      </w:r>
      <w:r w:rsidR="00122DAF" w:rsidRPr="00312ADE">
        <w:rPr>
          <w:rFonts w:eastAsia="Calibri" w:cstheme="minorHAnsi"/>
          <w:sz w:val="22"/>
          <w:szCs w:val="22"/>
          <w:lang w:eastAsia="en-US"/>
        </w:rPr>
        <w:t>ost unitar de 146.250,00 euro/km, echivalentul a 719.476,88 lei, fără TVA, pentru investiții în rețele de alimentare cu apă.</w:t>
      </w:r>
    </w:p>
    <w:p w14:paraId="6DE3021A" w14:textId="0AA19ABF" w:rsidR="0058162B" w:rsidRPr="00312ADE" w:rsidRDefault="0058162B" w:rsidP="0058162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De asemenea, Planul Național de Redresare și Reziliență </w:t>
      </w:r>
      <w:r w:rsidRPr="00312ADE">
        <w:rPr>
          <w:rFonts w:eastAsia="Calibri" w:cstheme="minorHAnsi"/>
          <w:i/>
          <w:iCs/>
          <w:color w:val="005EA6"/>
          <w:sz w:val="22"/>
          <w:szCs w:val="22"/>
          <w:lang w:eastAsia="en-US"/>
        </w:rPr>
        <w:t>finanțează prin Componenta 1 - Managementul apei Investiția 3 - Sprijinirea conectării populației cu venituri mici la rețelele de alimentare cu apă și canalizare existente</w:t>
      </w:r>
      <w:r w:rsidRPr="00312ADE">
        <w:rPr>
          <w:rFonts w:eastAsia="Calibri" w:cstheme="minorHAnsi"/>
          <w:sz w:val="22"/>
          <w:szCs w:val="22"/>
          <w:lang w:eastAsia="en-US"/>
        </w:rPr>
        <w:t xml:space="preserve">. </w:t>
      </w:r>
    </w:p>
    <w:p w14:paraId="292D360B" w14:textId="3E7910D1" w:rsidR="0058162B" w:rsidRPr="00312ADE" w:rsidRDefault="0058162B" w:rsidP="0058162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Măsura vizează sprijinirea familiilor și persoanelor singure cu venituri reduse (care au media veniturilor bănești nete lunare sub salariul minim brut pe țară garantat la plată pe membru de familie) pentru plata cheltuielilor de branșare/racordare la sistemul public de alimentare cu apă și/sau de canalizare.</w:t>
      </w:r>
    </w:p>
    <w:p w14:paraId="467D34C2" w14:textId="77777777" w:rsidR="0058162B" w:rsidRPr="00312ADE" w:rsidRDefault="0058162B" w:rsidP="0058162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Prin intermediul acestei investiții sunt vizate lucrări de branșare și/sau racordare a gospodăriilor vulnerabile (cu venituri reduse) la sistemul public de alimentare cu apă şi/sau de canalizare, respectiv: </w:t>
      </w:r>
    </w:p>
    <w:p w14:paraId="193484B4" w14:textId="77777777" w:rsidR="0058162B" w:rsidRPr="00312ADE" w:rsidRDefault="0058162B" w:rsidP="0058162B">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lucrări de branșare a gospodăriilor la sistemul public existent de alimentare cu apă; </w:t>
      </w:r>
    </w:p>
    <w:p w14:paraId="67E91527" w14:textId="77777777" w:rsidR="0058162B" w:rsidRPr="00312ADE" w:rsidRDefault="0058162B" w:rsidP="0058162B">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lucrări de racordare a gospodăriilor la sistemul public existent de canalizare. </w:t>
      </w:r>
    </w:p>
    <w:p w14:paraId="1985F1B0" w14:textId="0ED3A18B" w:rsidR="00B95914" w:rsidRPr="00312ADE" w:rsidRDefault="0058162B" w:rsidP="0058162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În cazul UAT în care există atât sistem de alimentare cu apă, cât și sistem de canalizare, sunt eligibile gospodăriile pentru care se solicită finanțare atât pentru realizarea lucrărilor de branșare la sistemul public existent de alimentare cu apă, cât și pentru lucrările de racordare la sistemul public existent de canalizare.</w:t>
      </w:r>
    </w:p>
    <w:p w14:paraId="7FB3CB1C" w14:textId="1BDCF69C" w:rsidR="0058162B" w:rsidRPr="00312ADE" w:rsidRDefault="0058162B" w:rsidP="0058162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Tipurile de solicitanți care pot depune cereri de finanțare sunt operatorii de servicii de utilități publice/operatorii regionali de servicii de utilități publice din sectorul de apă/apă uzată, astfel cum sunt definiți la art. 2 lit. g) și h) din Legea 51/2006 a serviciilor comunitare de utilități publice, republicată, cu modificările și completările ulterioare. Aceștia sunt eligibili sub condiția încheierii de parteneriate (în calitate de Lideri), cu UAT sau cu ADI.</w:t>
      </w:r>
    </w:p>
    <w:p w14:paraId="7248D335" w14:textId="5E304846" w:rsidR="0058162B" w:rsidRPr="00312ADE" w:rsidRDefault="0058162B" w:rsidP="0058162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Alocarea financiară acordată prin PNRR pentru lucrările de branșare/ racordare a gospodăriilor vulnerabile la sistemul public de alimentare cu apă şi de canalizare din cadrul Investiției I3 este de 168 milioane Euro.</w:t>
      </w:r>
    </w:p>
    <w:p w14:paraId="782FC0F0" w14:textId="112B6191" w:rsidR="0058162B" w:rsidRPr="00312ADE" w:rsidRDefault="0058162B" w:rsidP="0058162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Valoarea maximă eligibilă a proiectului corespunde unui cost unitar de cel mult 1.900 euro/gospodărie racordată și/sau branșată la sistemul public de alimentare cu apă şi de canalizare, fără TVA.</w:t>
      </w:r>
    </w:p>
    <w:p w14:paraId="2777D411" w14:textId="3316168D" w:rsidR="00F84072" w:rsidRPr="00312ADE" w:rsidRDefault="00F84072" w:rsidP="00F84072">
      <w:pPr>
        <w:pStyle w:val="Style2WasteGhid"/>
        <w:spacing w:before="240" w:after="240" w:line="264" w:lineRule="auto"/>
        <w:rPr>
          <w:color w:val="005EA6"/>
        </w:rPr>
      </w:pPr>
      <w:bookmarkStart w:id="75" w:name="_Toc137030325"/>
      <w:r w:rsidRPr="00312ADE">
        <w:rPr>
          <w:color w:val="005EA6"/>
        </w:rPr>
        <w:t>Programul Dezvoltare Durabilă 2021-2027</w:t>
      </w:r>
      <w:bookmarkEnd w:id="75"/>
    </w:p>
    <w:p w14:paraId="745EE76C" w14:textId="3DACE076" w:rsidR="00141436" w:rsidRPr="00312ADE" w:rsidRDefault="00F84072" w:rsidP="009A314F">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Programul Dezvoltare Durabilă 2021-2027 beneficiază de o alocare totală de 5.254.203.319 euro și va crea premisele pentru realizarea coeziunii sociale, economice și teritoriale prin sprijinirea unei economii cu emisii scăzute de gaze cu efect de seră, astfel încât să se atingă neutralitatea climatică până în 2050 și să se asigure utilizarea eficientă a resurselor naturale.</w:t>
      </w:r>
      <w:r w:rsidR="00141436" w:rsidRPr="00312ADE">
        <w:rPr>
          <w:rFonts w:eastAsia="Calibri" w:cstheme="minorHAnsi"/>
          <w:sz w:val="22"/>
          <w:szCs w:val="22"/>
          <w:lang w:eastAsia="en-US"/>
        </w:rPr>
        <w:t xml:space="preserve"> Instituția coordonatoare</w:t>
      </w:r>
      <w:r w:rsidR="00017890" w:rsidRPr="00312ADE">
        <w:rPr>
          <w:rFonts w:eastAsia="Calibri" w:cstheme="minorHAnsi"/>
          <w:sz w:val="22"/>
          <w:szCs w:val="22"/>
          <w:lang w:eastAsia="en-US"/>
        </w:rPr>
        <w:t xml:space="preserve"> este </w:t>
      </w:r>
      <w:r w:rsidR="00141436" w:rsidRPr="00312ADE">
        <w:rPr>
          <w:rFonts w:eastAsia="Calibri" w:cstheme="minorHAnsi"/>
          <w:sz w:val="22"/>
          <w:szCs w:val="22"/>
          <w:lang w:eastAsia="en-US"/>
        </w:rPr>
        <w:t>Ministerul Investițiilor și Proiectelor Europene prin Autoritatea de Management pentru Programul Dezvoltare Durabilă 2021-2027</w:t>
      </w:r>
      <w:r w:rsidR="00017890" w:rsidRPr="00312ADE">
        <w:rPr>
          <w:rFonts w:eastAsia="Calibri" w:cstheme="minorHAnsi"/>
          <w:sz w:val="22"/>
          <w:szCs w:val="22"/>
          <w:lang w:eastAsia="en-US"/>
        </w:rPr>
        <w:t>.</w:t>
      </w:r>
    </w:p>
    <w:p w14:paraId="20D4E5BA" w14:textId="716BF756" w:rsidR="0058162B" w:rsidRPr="00312ADE" w:rsidRDefault="00F84072" w:rsidP="00F8407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Programul va finanța din Fondul European de Dezvoltare Regională (FEDR) și Fondul de Coeziune (FC) investiții în infrastructura de apă și apă uzată în valoare de 2.937.775.940 euro.</w:t>
      </w:r>
    </w:p>
    <w:p w14:paraId="677CB6E4" w14:textId="2B46AB4B" w:rsidR="00141436" w:rsidRPr="00312ADE" w:rsidRDefault="00141436" w:rsidP="00F8407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lastRenderedPageBreak/>
        <w:t xml:space="preserve">Investiții </w:t>
      </w:r>
      <w:r w:rsidR="009A314F" w:rsidRPr="00312ADE">
        <w:rPr>
          <w:rFonts w:eastAsia="Calibri" w:cstheme="minorHAnsi"/>
          <w:sz w:val="22"/>
          <w:szCs w:val="22"/>
          <w:lang w:eastAsia="en-US"/>
        </w:rPr>
        <w:t>finanțate sunt cele care legate de</w:t>
      </w:r>
      <w:r w:rsidRPr="00312ADE">
        <w:rPr>
          <w:rFonts w:eastAsia="Calibri" w:cstheme="minorHAnsi"/>
          <w:sz w:val="22"/>
          <w:szCs w:val="22"/>
          <w:lang w:eastAsia="en-US"/>
        </w:rPr>
        <w:t xml:space="preserve"> dezvoltarea sistemelor de apă și apă uzată care contribuie la conformarea cu </w:t>
      </w:r>
      <w:r w:rsidR="009A314F" w:rsidRPr="00312ADE">
        <w:rPr>
          <w:rFonts w:eastAsia="Calibri" w:cstheme="minorHAnsi"/>
          <w:sz w:val="22"/>
          <w:szCs w:val="22"/>
          <w:lang w:eastAsia="en-US"/>
        </w:rPr>
        <w:t>Directivele apei și apei uzate</w:t>
      </w:r>
      <w:r w:rsidRPr="00312ADE">
        <w:rPr>
          <w:rFonts w:eastAsia="Calibri" w:cstheme="minorHAnsi"/>
          <w:sz w:val="22"/>
          <w:szCs w:val="22"/>
          <w:lang w:eastAsia="en-US"/>
        </w:rPr>
        <w:t>, respectiv:</w:t>
      </w:r>
    </w:p>
    <w:p w14:paraId="0C3546F3" w14:textId="6C412C3B" w:rsidR="009A314F" w:rsidRPr="00312ADE" w:rsidRDefault="00141436" w:rsidP="009A314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Construirea, reabilitarea și extinderea sistemelor de apă potabilă noi/existente - captare </w:t>
      </w:r>
      <w:r w:rsidR="009A314F" w:rsidRPr="00312ADE">
        <w:rPr>
          <w:rFonts w:eastAsia="Calibri" w:cstheme="minorHAnsi"/>
          <w:sz w:val="22"/>
          <w:szCs w:val="22"/>
          <w:lang w:eastAsia="en-US"/>
        </w:rPr>
        <w:t>ș</w:t>
      </w:r>
      <w:r w:rsidRPr="00312ADE">
        <w:rPr>
          <w:rFonts w:eastAsia="Calibri" w:cstheme="minorHAnsi"/>
          <w:sz w:val="22"/>
          <w:szCs w:val="22"/>
          <w:lang w:eastAsia="en-US"/>
        </w:rPr>
        <w:t xml:space="preserve">i aducțiune, stații de tratare, măsuri legate de eficiență, rețele de transport și distribuție a apei destinate consumului uman în așezări umane care au cel puțin 50 locuitori/ sau distribuție de cel puțin 1000 m3 apă/zi, </w:t>
      </w:r>
    </w:p>
    <w:p w14:paraId="08F790E2" w14:textId="77777777" w:rsidR="009A314F" w:rsidRPr="00312ADE" w:rsidRDefault="009A314F" w:rsidP="009A314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C</w:t>
      </w:r>
      <w:r w:rsidR="00141436" w:rsidRPr="00312ADE">
        <w:rPr>
          <w:rFonts w:eastAsia="Calibri" w:cstheme="minorHAnsi"/>
          <w:sz w:val="22"/>
          <w:szCs w:val="22"/>
          <w:lang w:eastAsia="en-US"/>
        </w:rPr>
        <w:t xml:space="preserve">onstruirea, reabilitarea și extinderea rețelelor de canalizare noi/existente şi construirea/reabilitarea/modernizarea stațiilor de epurare a apelor uzate care asigură colectarea şi epurarea încărcării organice biodegradabile în aglomerări mai mari de 2.000 l.e. (prioritate având aglomerările peste 10.000 l.e.), inclusiv soluții pentru un management adecvat pentru tratarea nămolurilor rezultat în cadrul procesului de epurare a apelor uzate; </w:t>
      </w:r>
    </w:p>
    <w:p w14:paraId="6048016E" w14:textId="55F09100" w:rsidR="00372209" w:rsidRPr="00312ADE" w:rsidRDefault="00141436" w:rsidP="009A314F">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Măsuri necesare pentru eficientizarea proiectelor și sustenabilitatea investițiilor (automatizări, SCADA, GIS, contorizări, etc.)</w:t>
      </w:r>
    </w:p>
    <w:p w14:paraId="54E8DBBB" w14:textId="211EAF5D" w:rsidR="00141436" w:rsidRPr="00312ADE" w:rsidRDefault="00141436" w:rsidP="009A314F">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Tipul de beneficiari este reprezentat de </w:t>
      </w:r>
      <w:r w:rsidR="009A314F" w:rsidRPr="00312ADE">
        <w:rPr>
          <w:rFonts w:eastAsia="Calibri" w:cstheme="minorHAnsi"/>
          <w:sz w:val="22"/>
          <w:szCs w:val="22"/>
          <w:lang w:eastAsia="en-US"/>
        </w:rPr>
        <w:t>Asociații de Dezvoltare Intercomunitară</w:t>
      </w:r>
      <w:r w:rsidRPr="00312ADE">
        <w:rPr>
          <w:rFonts w:eastAsia="Calibri" w:cstheme="minorHAnsi"/>
          <w:sz w:val="22"/>
          <w:szCs w:val="22"/>
          <w:lang w:eastAsia="en-US"/>
        </w:rPr>
        <w:t xml:space="preserve"> prin O</w:t>
      </w:r>
      <w:r w:rsidR="009A314F" w:rsidRPr="00312ADE">
        <w:rPr>
          <w:rFonts w:eastAsia="Calibri" w:cstheme="minorHAnsi"/>
          <w:sz w:val="22"/>
          <w:szCs w:val="22"/>
          <w:lang w:eastAsia="en-US"/>
        </w:rPr>
        <w:t>peratorii Regionali</w:t>
      </w:r>
      <w:r w:rsidRPr="00312ADE">
        <w:rPr>
          <w:rFonts w:eastAsia="Calibri" w:cstheme="minorHAnsi"/>
          <w:sz w:val="22"/>
          <w:szCs w:val="22"/>
          <w:lang w:eastAsia="en-US"/>
        </w:rPr>
        <w:t xml:space="preserve"> finanțați prin POS M</w:t>
      </w:r>
      <w:r w:rsidR="009A314F" w:rsidRPr="00312ADE">
        <w:rPr>
          <w:rFonts w:eastAsia="Calibri" w:cstheme="minorHAnsi"/>
          <w:sz w:val="22"/>
          <w:szCs w:val="22"/>
          <w:lang w:eastAsia="en-US"/>
        </w:rPr>
        <w:t>ediu</w:t>
      </w:r>
      <w:r w:rsidRPr="00312ADE">
        <w:rPr>
          <w:rFonts w:eastAsia="Calibri" w:cstheme="minorHAnsi"/>
          <w:sz w:val="22"/>
          <w:szCs w:val="22"/>
          <w:lang w:eastAsia="en-US"/>
        </w:rPr>
        <w:t xml:space="preserve"> şi POIM.</w:t>
      </w:r>
    </w:p>
    <w:p w14:paraId="5C40CEC2" w14:textId="77777777" w:rsidR="00D17B76" w:rsidRPr="00312ADE" w:rsidRDefault="00D17B76">
      <w:pPr>
        <w:rPr>
          <w:rFonts w:eastAsia="Times New Roman" w:cstheme="minorHAnsi"/>
          <w:b/>
          <w:bCs/>
          <w:color w:val="398E98" w:themeColor="accent2" w:themeShade="BF"/>
          <w:kern w:val="32"/>
          <w:szCs w:val="36"/>
          <w:lang w:eastAsia="fr-FR"/>
        </w:rPr>
      </w:pPr>
      <w:r w:rsidRPr="00312ADE">
        <w:br w:type="page"/>
      </w:r>
    </w:p>
    <w:p w14:paraId="07C9E4A8" w14:textId="77777777" w:rsidR="000F3D05" w:rsidRPr="00312ADE" w:rsidRDefault="000F3D05" w:rsidP="000F3D05">
      <w:pPr>
        <w:jc w:val="both"/>
        <w:rPr>
          <w:rFonts w:ascii="Tw Cen MT" w:eastAsia="Times New Roman" w:hAnsi="Tw Cen MT" w:cs="Arial"/>
          <w:iCs/>
          <w:color w:val="808080" w:themeColor="background1" w:themeShade="80"/>
          <w:kern w:val="32"/>
          <w:szCs w:val="36"/>
          <w:lang w:eastAsia="fr-FR"/>
        </w:rPr>
      </w:pPr>
    </w:p>
    <w:p w14:paraId="6755B8A0" w14:textId="039BDCC5" w:rsidR="000F3D05" w:rsidRPr="00312ADE" w:rsidRDefault="0052333E" w:rsidP="00E11BFA">
      <w:pPr>
        <w:pStyle w:val="Stil1WasteGhid"/>
        <w:spacing w:before="240" w:after="240" w:line="264" w:lineRule="auto"/>
        <w:jc w:val="both"/>
        <w:rPr>
          <w:color w:val="005EA6"/>
          <w:sz w:val="28"/>
          <w:szCs w:val="28"/>
        </w:rPr>
      </w:pPr>
      <w:bookmarkStart w:id="76" w:name="_Toc137030326"/>
      <w:r w:rsidRPr="00312ADE">
        <w:rPr>
          <w:color w:val="005EA6"/>
          <w:sz w:val="28"/>
          <w:szCs w:val="28"/>
        </w:rPr>
        <w:t>Alternative pentru organizarea și funcționarea serviciului</w:t>
      </w:r>
      <w:bookmarkEnd w:id="76"/>
    </w:p>
    <w:p w14:paraId="397411AC" w14:textId="3B9D8E91" w:rsidR="0003078E" w:rsidRPr="00312ADE" w:rsidRDefault="0003078E" w:rsidP="0003078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În baza articolului 22 din Legea nr. 51 din 2006 privind serviciile comunitare de utilități publice, gestiunea serviciilor de utilităţi publice se organizează şi se realizează prin gestiune directă sau gestiune delegată. </w:t>
      </w:r>
    </w:p>
    <w:p w14:paraId="61E94F38" w14:textId="61C0B888" w:rsidR="0003078E" w:rsidRPr="00312ADE" w:rsidRDefault="0003078E" w:rsidP="0003078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Modalitatea de gestiune a serviciilor de utilităţi publice se stabileşte prin hotărâri ale autorităţilor deliberative ale unităţilor administrativ-teritoriale, în baza unui studiu de oportunitate, în funcţie de natura şi starea serviciului, de necesitatea asigurării celui mai bun raport preţ/calitate, de interesele actuale şi de perspectivă ale unităţilor administrativ- teritoriale, precum şi de mărimea şi complexitatea sistemelor de utilităţi publice.</w:t>
      </w:r>
    </w:p>
    <w:p w14:paraId="6F628D4B" w14:textId="0986FBF2" w:rsidR="0003078E" w:rsidRPr="00312ADE" w:rsidRDefault="0003078E" w:rsidP="0003078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Conform articolului 29 din Legea serviciilor comunitare de utilități publice, gestiunea delegată este modalitatea de gestiune în care autorităţile deliberative ale unităţilor administrativ-teritoriale ori, după caz, asociaţiile de dezvoltare intercomunitară având ca scop serviciile de utilităţi publice, în numele şi pe seama unităţilor administrativ-teritoriale membre, atribuie unuia sau mai multor operatori toate ori numai o parte din competenţele şi responsabilităţile proprii privind furnizarea/prestarea serviciilor de utilităţi publice, pe baza unui contract, denumit contract de delegare a gestiunii. Gestiunea delegată a serviciilor de utilităţi publice implică punerea la dispoziţia operatorilor a sistemelor de utilităţi publice aferente serviciilor delegate, precum şi dreptul şi obligaţia acestora de a administra şi de a exploata aceste sisteme.</w:t>
      </w:r>
    </w:p>
    <w:p w14:paraId="4FD0DDFF" w14:textId="0E975AD7" w:rsidR="0003078E" w:rsidRPr="00312ADE" w:rsidRDefault="0003078E" w:rsidP="0003078E">
      <w:pPr>
        <w:pStyle w:val="Style2WasteGhid"/>
        <w:spacing w:before="240" w:after="240" w:line="264" w:lineRule="auto"/>
        <w:rPr>
          <w:color w:val="005EA6"/>
        </w:rPr>
      </w:pPr>
      <w:bookmarkStart w:id="77" w:name="_Toc137030327"/>
      <w:r w:rsidRPr="00312ADE">
        <w:rPr>
          <w:color w:val="005EA6"/>
        </w:rPr>
        <w:t>Gestiunea delegată</w:t>
      </w:r>
      <w:bookmarkEnd w:id="77"/>
    </w:p>
    <w:p w14:paraId="0F34323F" w14:textId="0649FA2B" w:rsidR="007D148A" w:rsidRPr="00312ADE" w:rsidRDefault="007D148A" w:rsidP="009F692A">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Delegarea gestiunii serviciului nu anulează prerogativele autorităților</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administrației publice locale sau, după caz, ale asociațiilor de dezvoltare intercomunitară</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cu obiect de activitate serviciul de alimentare cu apa si canalizare privind adoptarea</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politicilor și strategiilor de dezvoltare a serviciului, respectiv a programelor de dezvoltare</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a sistemelor de alimentare cu apa si canalizare și nu exclude responsabilitățile și dreptul</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acestora, în conformitate cu competențele și atribuțiile ce le revin potrivit legii, de a</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supraveghea și de a controla:</w:t>
      </w:r>
    </w:p>
    <w:p w14:paraId="0614CCEA" w14:textId="380CB383" w:rsidR="007D148A" w:rsidRPr="00312ADE" w:rsidRDefault="007D148A" w:rsidP="00052EA2">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modul de respectare și de îndeplinire a obligațiilor contractuale asumate de</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operatori;</w:t>
      </w:r>
    </w:p>
    <w:p w14:paraId="65797E20" w14:textId="5434A248" w:rsidR="007D148A" w:rsidRPr="00312ADE" w:rsidRDefault="007D148A" w:rsidP="0015760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calitatea și eficienta serviciului furnizat/prestat și respectarea indicatorilor de</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performanta stabiliți în contractele de delegare a gestiunii;</w:t>
      </w:r>
    </w:p>
    <w:p w14:paraId="269C4E5F" w14:textId="0466D573" w:rsidR="007D148A" w:rsidRPr="00312ADE" w:rsidRDefault="007D148A" w:rsidP="006E152B">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modul de administrare, exploatare, conservare și menținere în funcțiune,</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dezvoltare și/sau modernizare a sistemului de alimentare cu apa si canalizare</w:t>
      </w:r>
      <w:r w:rsidR="009F692A" w:rsidRPr="00312ADE">
        <w:rPr>
          <w:rFonts w:eastAsia="Calibri" w:cstheme="minorHAnsi"/>
          <w:sz w:val="22"/>
          <w:szCs w:val="22"/>
          <w:lang w:eastAsia="en-US"/>
        </w:rPr>
        <w:t xml:space="preserve"> </w:t>
      </w:r>
      <w:r w:rsidRPr="00312ADE">
        <w:rPr>
          <w:rFonts w:eastAsia="Calibri" w:cstheme="minorHAnsi"/>
          <w:sz w:val="22"/>
          <w:szCs w:val="22"/>
          <w:lang w:eastAsia="en-US"/>
        </w:rPr>
        <w:t>încredințat prin contractul de delegare a gestiunii.</w:t>
      </w:r>
    </w:p>
    <w:p w14:paraId="54D7C98F" w14:textId="2ED50AC6" w:rsidR="00572164" w:rsidRPr="00312ADE" w:rsidRDefault="00572164" w:rsidP="0057216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Gestiunea delegată este cea prin care se desemnează un operator în urma unei proceduri de delegare a gestiunii prin licitație publică deschisă.</w:t>
      </w:r>
    </w:p>
    <w:p w14:paraId="5A7F9E93" w14:textId="17D7F7D8" w:rsidR="009F692A" w:rsidRPr="00312ADE" w:rsidRDefault="009F692A" w:rsidP="009F692A">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În cazul gestiunii delegate, contractul trebuie să țină cont de aspecte cum ar fi: riscurile preluate de prestator, riscurile care rămân în sarcina autorității locale, responsabilitatea și modalitatea de finanțare a cheltuielilor de capital, de întreținere, renovare și modernizare, durata contractului, condițiile și garanțiile cu privire la calitatea serviciului; responsabilitatea luării deciziei cu privire la </w:t>
      </w:r>
      <w:r w:rsidRPr="00312ADE">
        <w:rPr>
          <w:rFonts w:eastAsia="Calibri" w:cstheme="minorHAnsi"/>
          <w:sz w:val="22"/>
          <w:szCs w:val="22"/>
          <w:lang w:eastAsia="en-US"/>
        </w:rPr>
        <w:lastRenderedPageBreak/>
        <w:t>nivelul și modificarea tarifelor; modalitatea de remunerare a unității prestatoare, modalitatea de control a mecanismelor financiare precum și a profitului prestatorului, ce pârghii poate folosi autoritatea locală pentru realizarea controlului serviciului, modalitatea de încetare a contractului și procedurile de restituire a lucrărilor și garanțiilor.</w:t>
      </w:r>
    </w:p>
    <w:p w14:paraId="63C44912" w14:textId="152C7843" w:rsidR="007D148A" w:rsidRPr="00312ADE" w:rsidRDefault="00572164" w:rsidP="007D148A">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În tabelul de mai jos sunt prezentate avantajele și dezavantajele gestiunii delegate.</w:t>
      </w:r>
    </w:p>
    <w:p w14:paraId="40BDD3FF" w14:textId="44A4BCB1" w:rsidR="00492C28" w:rsidRPr="00312ADE" w:rsidRDefault="00492C28" w:rsidP="00492C28">
      <w:pPr>
        <w:pStyle w:val="Caption"/>
        <w:keepNext/>
        <w:spacing w:before="240" w:line="264" w:lineRule="auto"/>
        <w:ind w:left="360"/>
        <w:rPr>
          <w:rFonts w:asciiTheme="minorHAnsi" w:hAnsiTheme="minorHAnsi" w:cstheme="minorHAnsi"/>
          <w:b w:val="0"/>
          <w:bCs/>
          <w:i/>
          <w:iCs/>
          <w:color w:val="005EA6"/>
        </w:rPr>
      </w:pPr>
      <w:bookmarkStart w:id="78" w:name="_Toc137030382"/>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13</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Avantajele și dezavantajele gestiunii delegate</w:t>
      </w:r>
      <w:bookmarkEnd w:id="78"/>
    </w:p>
    <w:tbl>
      <w:tblPr>
        <w:tblW w:w="8664" w:type="dxa"/>
        <w:tblInd w:w="421" w:type="dxa"/>
        <w:tblLook w:val="04A0" w:firstRow="1" w:lastRow="0" w:firstColumn="1" w:lastColumn="0" w:noHBand="0" w:noVBand="1"/>
      </w:tblPr>
      <w:tblGrid>
        <w:gridCol w:w="4524"/>
        <w:gridCol w:w="4140"/>
      </w:tblGrid>
      <w:tr w:rsidR="00492C28" w:rsidRPr="00312ADE" w14:paraId="6BBC54B6" w14:textId="77777777" w:rsidTr="00572164">
        <w:trPr>
          <w:trHeight w:val="295"/>
        </w:trPr>
        <w:tc>
          <w:tcPr>
            <w:tcW w:w="4524" w:type="dxa"/>
            <w:tcBorders>
              <w:top w:val="single" w:sz="4" w:space="0" w:color="auto"/>
              <w:left w:val="single" w:sz="4" w:space="0" w:color="auto"/>
              <w:bottom w:val="single" w:sz="4" w:space="0" w:color="auto"/>
              <w:right w:val="single" w:sz="4" w:space="0" w:color="auto"/>
            </w:tcBorders>
            <w:shd w:val="clear" w:color="auto" w:fill="005EA6"/>
            <w:noWrap/>
            <w:vAlign w:val="bottom"/>
            <w:hideMark/>
          </w:tcPr>
          <w:p w14:paraId="4D7AC051" w14:textId="258CD1DE" w:rsidR="00492C28" w:rsidRPr="00312ADE" w:rsidRDefault="00492C28" w:rsidP="00C90C13">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AVANTAJE</w:t>
            </w:r>
          </w:p>
        </w:tc>
        <w:tc>
          <w:tcPr>
            <w:tcW w:w="4140" w:type="dxa"/>
            <w:tcBorders>
              <w:top w:val="single" w:sz="4" w:space="0" w:color="auto"/>
              <w:left w:val="nil"/>
              <w:bottom w:val="single" w:sz="4" w:space="0" w:color="auto"/>
              <w:right w:val="single" w:sz="4" w:space="0" w:color="auto"/>
            </w:tcBorders>
            <w:shd w:val="clear" w:color="auto" w:fill="005EA6"/>
            <w:noWrap/>
            <w:vAlign w:val="center"/>
            <w:hideMark/>
          </w:tcPr>
          <w:p w14:paraId="7930C5BB" w14:textId="3EABB346" w:rsidR="00492C28" w:rsidRPr="00312ADE" w:rsidRDefault="00492C28" w:rsidP="00C90C13">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DEZAVANTAJE</w:t>
            </w:r>
          </w:p>
        </w:tc>
      </w:tr>
      <w:tr w:rsidR="00492C28" w:rsidRPr="00312ADE" w14:paraId="0D69ABC8" w14:textId="77777777" w:rsidTr="00572164">
        <w:trPr>
          <w:trHeight w:val="295"/>
        </w:trPr>
        <w:tc>
          <w:tcPr>
            <w:tcW w:w="4524" w:type="dxa"/>
            <w:tcBorders>
              <w:top w:val="nil"/>
              <w:left w:val="single" w:sz="4" w:space="0" w:color="auto"/>
              <w:bottom w:val="single" w:sz="4" w:space="0" w:color="auto"/>
              <w:right w:val="single" w:sz="4" w:space="0" w:color="auto"/>
            </w:tcBorders>
            <w:shd w:val="clear" w:color="auto" w:fill="auto"/>
            <w:noWrap/>
          </w:tcPr>
          <w:p w14:paraId="4DA4A958" w14:textId="77777777" w:rsidR="00492C28" w:rsidRPr="00312ADE" w:rsidRDefault="00492C28" w:rsidP="00492C28">
            <w:pPr>
              <w:pStyle w:val="ListParagraph"/>
              <w:ind w:left="276"/>
              <w:rPr>
                <w:rFonts w:asciiTheme="minorHAnsi" w:hAnsiTheme="minorHAnsi" w:cstheme="minorHAnsi"/>
                <w:szCs w:val="20"/>
              </w:rPr>
            </w:pPr>
          </w:p>
          <w:p w14:paraId="0A8A8EC9" w14:textId="210207B2" w:rsidR="00492C28" w:rsidRPr="00312ADE" w:rsidRDefault="00492C28">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Potențială eficien</w:t>
            </w:r>
            <w:r w:rsidR="00572164" w:rsidRPr="00312ADE">
              <w:rPr>
                <w:rFonts w:asciiTheme="minorHAnsi" w:hAnsiTheme="minorHAnsi" w:cstheme="minorHAnsi"/>
                <w:szCs w:val="20"/>
              </w:rPr>
              <w:t>ț</w:t>
            </w:r>
            <w:r w:rsidRPr="00312ADE">
              <w:rPr>
                <w:rFonts w:asciiTheme="minorHAnsi" w:hAnsiTheme="minorHAnsi" w:cstheme="minorHAnsi"/>
                <w:szCs w:val="20"/>
              </w:rPr>
              <w:t>ă în operare, pe baza unei experiențe anterioare</w:t>
            </w:r>
            <w:r w:rsidR="00572164" w:rsidRPr="00312ADE">
              <w:rPr>
                <w:rFonts w:asciiTheme="minorHAnsi" w:hAnsiTheme="minorHAnsi" w:cstheme="minorHAnsi"/>
                <w:szCs w:val="20"/>
              </w:rPr>
              <w:t xml:space="preserve"> a prestatorului</w:t>
            </w:r>
            <w:r w:rsidR="009F692A" w:rsidRPr="00312ADE">
              <w:rPr>
                <w:rFonts w:asciiTheme="minorHAnsi" w:hAnsiTheme="minorHAnsi" w:cstheme="minorHAnsi"/>
                <w:szCs w:val="20"/>
              </w:rPr>
              <w:t>;</w:t>
            </w:r>
          </w:p>
          <w:p w14:paraId="16C5B5B6" w14:textId="77777777" w:rsidR="00492C28" w:rsidRPr="00312ADE" w:rsidRDefault="00492C28">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În funcție de condițiile de calificare, Operatorul poate pune la dispoziție toate echipamentele necesare încă de la începutul contractului;</w:t>
            </w:r>
          </w:p>
          <w:p w14:paraId="04C4D1ED" w14:textId="77777777" w:rsidR="00492C28" w:rsidRPr="00312ADE" w:rsidRDefault="00492C28">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Autoritatea Locală se va ocupa de monitorizarea conformării operatorului la cerințele impuse în contract, și nu de operarea directă a serviciului;</w:t>
            </w:r>
          </w:p>
          <w:p w14:paraId="330AA9CD" w14:textId="3384DBAA" w:rsidR="00492C28" w:rsidRPr="00312ADE" w:rsidRDefault="00492C28">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 xml:space="preserve">Parametrii serviciilor </w:t>
            </w:r>
            <w:r w:rsidR="009F692A" w:rsidRPr="00312ADE">
              <w:rPr>
                <w:rFonts w:asciiTheme="minorHAnsi" w:hAnsiTheme="minorHAnsi" w:cstheme="minorHAnsi"/>
                <w:szCs w:val="20"/>
              </w:rPr>
              <w:t>sunt</w:t>
            </w:r>
            <w:r w:rsidRPr="00312ADE">
              <w:rPr>
                <w:rFonts w:asciiTheme="minorHAnsi" w:hAnsiTheme="minorHAnsi" w:cstheme="minorHAnsi"/>
                <w:szCs w:val="20"/>
              </w:rPr>
              <w:t xml:space="preserve"> clar definite </w:t>
            </w:r>
            <w:r w:rsidR="009F692A" w:rsidRPr="00312ADE">
              <w:rPr>
                <w:rFonts w:asciiTheme="minorHAnsi" w:hAnsiTheme="minorHAnsi" w:cstheme="minorHAnsi"/>
                <w:szCs w:val="20"/>
              </w:rPr>
              <w:t>î</w:t>
            </w:r>
            <w:r w:rsidRPr="00312ADE">
              <w:rPr>
                <w:rFonts w:asciiTheme="minorHAnsi" w:hAnsiTheme="minorHAnsi" w:cstheme="minorHAnsi"/>
                <w:szCs w:val="20"/>
              </w:rPr>
              <w:t>n contract, cu</w:t>
            </w:r>
            <w:r w:rsidR="009F692A" w:rsidRPr="00312ADE">
              <w:rPr>
                <w:rFonts w:asciiTheme="minorHAnsi" w:hAnsiTheme="minorHAnsi" w:cstheme="minorHAnsi"/>
                <w:szCs w:val="20"/>
              </w:rPr>
              <w:t xml:space="preserve"> </w:t>
            </w:r>
            <w:r w:rsidRPr="00312ADE">
              <w:rPr>
                <w:rFonts w:asciiTheme="minorHAnsi" w:hAnsiTheme="minorHAnsi" w:cstheme="minorHAnsi"/>
                <w:szCs w:val="20"/>
              </w:rPr>
              <w:t xml:space="preserve">mecanisme care </w:t>
            </w:r>
            <w:r w:rsidR="009F692A" w:rsidRPr="00312ADE">
              <w:rPr>
                <w:rFonts w:asciiTheme="minorHAnsi" w:hAnsiTheme="minorHAnsi" w:cstheme="minorHAnsi"/>
                <w:szCs w:val="20"/>
              </w:rPr>
              <w:t>presupun</w:t>
            </w:r>
            <w:r w:rsidRPr="00312ADE">
              <w:rPr>
                <w:rFonts w:asciiTheme="minorHAnsi" w:hAnsiTheme="minorHAnsi" w:cstheme="minorHAnsi"/>
                <w:szCs w:val="20"/>
              </w:rPr>
              <w:t xml:space="preserve"> ca majoritatea riscurilor de exploatare s</w:t>
            </w:r>
            <w:r w:rsidR="009F692A" w:rsidRPr="00312ADE">
              <w:rPr>
                <w:rFonts w:asciiTheme="minorHAnsi" w:hAnsiTheme="minorHAnsi" w:cstheme="minorHAnsi"/>
                <w:szCs w:val="20"/>
              </w:rPr>
              <w:t xml:space="preserve">ă fie </w:t>
            </w:r>
            <w:r w:rsidRPr="00312ADE">
              <w:rPr>
                <w:rFonts w:asciiTheme="minorHAnsi" w:hAnsiTheme="minorHAnsi" w:cstheme="minorHAnsi"/>
                <w:szCs w:val="20"/>
              </w:rPr>
              <w:t>la operator</w:t>
            </w:r>
            <w:r w:rsidR="009F692A" w:rsidRPr="00312ADE">
              <w:rPr>
                <w:rFonts w:asciiTheme="minorHAnsi" w:hAnsiTheme="minorHAnsi" w:cstheme="minorHAnsi"/>
                <w:szCs w:val="20"/>
              </w:rPr>
              <w:t>.</w:t>
            </w:r>
          </w:p>
        </w:tc>
        <w:tc>
          <w:tcPr>
            <w:tcW w:w="4140" w:type="dxa"/>
            <w:tcBorders>
              <w:top w:val="nil"/>
              <w:left w:val="nil"/>
              <w:bottom w:val="single" w:sz="4" w:space="0" w:color="auto"/>
              <w:right w:val="single" w:sz="4" w:space="0" w:color="auto"/>
            </w:tcBorders>
            <w:shd w:val="clear" w:color="auto" w:fill="auto"/>
            <w:noWrap/>
          </w:tcPr>
          <w:p w14:paraId="6E38B60D" w14:textId="77777777" w:rsidR="00492C28" w:rsidRPr="00312ADE" w:rsidRDefault="00492C28" w:rsidP="00492C28">
            <w:pPr>
              <w:pStyle w:val="ListParagraph"/>
              <w:ind w:left="276"/>
              <w:rPr>
                <w:rFonts w:asciiTheme="minorHAnsi" w:hAnsiTheme="minorHAnsi" w:cstheme="minorHAnsi"/>
                <w:szCs w:val="20"/>
              </w:rPr>
            </w:pPr>
          </w:p>
          <w:p w14:paraId="59159AE3" w14:textId="762373D0" w:rsidR="00492C28" w:rsidRPr="00312ADE" w:rsidRDefault="00492C28">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 xml:space="preserve">Riscuri mai mari </w:t>
            </w:r>
            <w:r w:rsidR="009F692A" w:rsidRPr="00312ADE">
              <w:rPr>
                <w:rFonts w:asciiTheme="minorHAnsi" w:hAnsiTheme="minorHAnsi" w:cstheme="minorHAnsi"/>
                <w:szCs w:val="20"/>
              </w:rPr>
              <w:t>î</w:t>
            </w:r>
            <w:r w:rsidRPr="00312ADE">
              <w:rPr>
                <w:rFonts w:asciiTheme="minorHAnsi" w:hAnsiTheme="minorHAnsi" w:cstheme="minorHAnsi"/>
                <w:szCs w:val="20"/>
              </w:rPr>
              <w:t>n operare, inclusiv a modului de control asupra realizării serviciilor;</w:t>
            </w:r>
          </w:p>
          <w:p w14:paraId="68FCE89C" w14:textId="4D4D326F" w:rsidR="009F692A" w:rsidRPr="00312ADE" w:rsidRDefault="00492C28">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 xml:space="preserve">Investiții limitate </w:t>
            </w:r>
            <w:r w:rsidR="009F692A" w:rsidRPr="00312ADE">
              <w:rPr>
                <w:rFonts w:asciiTheme="minorHAnsi" w:hAnsiTheme="minorHAnsi" w:cstheme="minorHAnsi"/>
                <w:szCs w:val="20"/>
              </w:rPr>
              <w:t>î</w:t>
            </w:r>
            <w:r w:rsidRPr="00312ADE">
              <w:rPr>
                <w:rFonts w:asciiTheme="minorHAnsi" w:hAnsiTheme="minorHAnsi" w:cstheme="minorHAnsi"/>
                <w:szCs w:val="20"/>
              </w:rPr>
              <w:t>n infrastructura</w:t>
            </w:r>
            <w:r w:rsidR="009F692A" w:rsidRPr="00312ADE">
              <w:rPr>
                <w:rFonts w:asciiTheme="minorHAnsi" w:hAnsiTheme="minorHAnsi" w:cstheme="minorHAnsi"/>
                <w:szCs w:val="20"/>
              </w:rPr>
              <w:t>, de cele mai multe ori, sarcina realizării investițiilor rămâne la autoritatea locală;</w:t>
            </w:r>
          </w:p>
          <w:p w14:paraId="10E869C2" w14:textId="31FA24E7" w:rsidR="00492C28" w:rsidRPr="00312ADE" w:rsidRDefault="00492C28">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 xml:space="preserve">Interese divergente </w:t>
            </w:r>
            <w:r w:rsidR="009F692A" w:rsidRPr="00312ADE">
              <w:rPr>
                <w:rFonts w:asciiTheme="minorHAnsi" w:hAnsiTheme="minorHAnsi" w:cstheme="minorHAnsi"/>
                <w:szCs w:val="20"/>
              </w:rPr>
              <w:t>î</w:t>
            </w:r>
            <w:r w:rsidRPr="00312ADE">
              <w:rPr>
                <w:rFonts w:asciiTheme="minorHAnsi" w:hAnsiTheme="minorHAnsi" w:cstheme="minorHAnsi"/>
                <w:szCs w:val="20"/>
              </w:rPr>
              <w:t>n esență fa</w:t>
            </w:r>
            <w:r w:rsidR="009F692A" w:rsidRPr="00312ADE">
              <w:rPr>
                <w:rFonts w:asciiTheme="minorHAnsi" w:hAnsiTheme="minorHAnsi" w:cstheme="minorHAnsi"/>
                <w:szCs w:val="20"/>
              </w:rPr>
              <w:t>ță</w:t>
            </w:r>
            <w:r w:rsidRPr="00312ADE">
              <w:rPr>
                <w:rFonts w:asciiTheme="minorHAnsi" w:hAnsiTheme="minorHAnsi" w:cstheme="minorHAnsi"/>
                <w:szCs w:val="20"/>
              </w:rPr>
              <w:t xml:space="preserve"> de </w:t>
            </w:r>
            <w:r w:rsidR="009F692A" w:rsidRPr="00312ADE">
              <w:rPr>
                <w:rFonts w:asciiTheme="minorHAnsi" w:hAnsiTheme="minorHAnsi" w:cstheme="minorHAnsi"/>
                <w:szCs w:val="20"/>
              </w:rPr>
              <w:t>a</w:t>
            </w:r>
            <w:r w:rsidRPr="00312ADE">
              <w:rPr>
                <w:rFonts w:asciiTheme="minorHAnsi" w:hAnsiTheme="minorHAnsi" w:cstheme="minorHAnsi"/>
                <w:szCs w:val="20"/>
              </w:rPr>
              <w:t>utoritatea public</w:t>
            </w:r>
            <w:r w:rsidR="009F692A" w:rsidRPr="00312ADE">
              <w:rPr>
                <w:rFonts w:asciiTheme="minorHAnsi" w:hAnsiTheme="minorHAnsi" w:cstheme="minorHAnsi"/>
                <w:szCs w:val="20"/>
              </w:rPr>
              <w:t>ă</w:t>
            </w:r>
            <w:r w:rsidRPr="00312ADE">
              <w:rPr>
                <w:rFonts w:asciiTheme="minorHAnsi" w:hAnsiTheme="minorHAnsi" w:cstheme="minorHAnsi"/>
                <w:szCs w:val="20"/>
              </w:rPr>
              <w:t xml:space="preserve"> (realizare profit vs</w:t>
            </w:r>
            <w:r w:rsidR="009F692A" w:rsidRPr="00312ADE">
              <w:rPr>
                <w:rFonts w:asciiTheme="minorHAnsi" w:hAnsiTheme="minorHAnsi" w:cstheme="minorHAnsi"/>
                <w:szCs w:val="20"/>
              </w:rPr>
              <w:t>.</w:t>
            </w:r>
            <w:r w:rsidRPr="00312ADE">
              <w:rPr>
                <w:rFonts w:asciiTheme="minorHAnsi" w:hAnsiTheme="minorHAnsi" w:cstheme="minorHAnsi"/>
                <w:szCs w:val="20"/>
              </w:rPr>
              <w:t xml:space="preserve"> dezvoltare infrastructura);</w:t>
            </w:r>
          </w:p>
          <w:p w14:paraId="413A0CF6" w14:textId="6A88BB08" w:rsidR="00492C28" w:rsidRPr="00312ADE" w:rsidRDefault="00492C28">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 xml:space="preserve">Procedura de atribuire </w:t>
            </w:r>
            <w:r w:rsidR="009F692A" w:rsidRPr="00312ADE">
              <w:rPr>
                <w:rFonts w:asciiTheme="minorHAnsi" w:hAnsiTheme="minorHAnsi" w:cstheme="minorHAnsi"/>
                <w:szCs w:val="20"/>
              </w:rPr>
              <w:t xml:space="preserve">este </w:t>
            </w:r>
            <w:r w:rsidRPr="00312ADE">
              <w:rPr>
                <w:rFonts w:asciiTheme="minorHAnsi" w:hAnsiTheme="minorHAnsi" w:cstheme="minorHAnsi"/>
                <w:szCs w:val="20"/>
              </w:rPr>
              <w:t xml:space="preserve">mai laborioasă </w:t>
            </w:r>
            <w:r w:rsidR="009F692A" w:rsidRPr="00312ADE">
              <w:rPr>
                <w:rFonts w:asciiTheme="minorHAnsi" w:hAnsiTheme="minorHAnsi" w:cstheme="minorHAnsi"/>
                <w:szCs w:val="20"/>
              </w:rPr>
              <w:t xml:space="preserve">și </w:t>
            </w:r>
            <w:r w:rsidRPr="00312ADE">
              <w:rPr>
                <w:rFonts w:asciiTheme="minorHAnsi" w:hAnsiTheme="minorHAnsi" w:cstheme="minorHAnsi"/>
                <w:szCs w:val="20"/>
              </w:rPr>
              <w:t>se întinde pe o perioada mai mare de timp;</w:t>
            </w:r>
          </w:p>
          <w:p w14:paraId="3B20F5AA" w14:textId="77CA62AB" w:rsidR="00492C28" w:rsidRPr="00312ADE" w:rsidRDefault="00492C28">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 xml:space="preserve">Perioada mai mare </w:t>
            </w:r>
            <w:r w:rsidR="009F692A" w:rsidRPr="00312ADE">
              <w:rPr>
                <w:rFonts w:asciiTheme="minorHAnsi" w:hAnsiTheme="minorHAnsi" w:cstheme="minorHAnsi"/>
                <w:szCs w:val="20"/>
              </w:rPr>
              <w:t xml:space="preserve">necesară pentru </w:t>
            </w:r>
            <w:r w:rsidRPr="00312ADE">
              <w:rPr>
                <w:rFonts w:asciiTheme="minorHAnsi" w:hAnsiTheme="minorHAnsi" w:cstheme="minorHAnsi"/>
                <w:szCs w:val="20"/>
              </w:rPr>
              <w:t>de cunoașterea sistemelor gestionate</w:t>
            </w:r>
            <w:r w:rsidR="00572164" w:rsidRPr="00312ADE">
              <w:rPr>
                <w:rFonts w:asciiTheme="minorHAnsi" w:hAnsiTheme="minorHAnsi" w:cstheme="minorHAnsi"/>
                <w:szCs w:val="20"/>
              </w:rPr>
              <w:t>.</w:t>
            </w:r>
          </w:p>
        </w:tc>
      </w:tr>
    </w:tbl>
    <w:p w14:paraId="2E950402" w14:textId="77777777" w:rsidR="006A7AEE" w:rsidRPr="00312ADE" w:rsidRDefault="006A7AEE" w:rsidP="00BD4384">
      <w:pPr>
        <w:spacing w:before="120" w:after="120" w:line="264" w:lineRule="auto"/>
        <w:ind w:left="360"/>
        <w:jc w:val="both"/>
        <w:rPr>
          <w:rFonts w:eastAsia="Calibri" w:cstheme="minorHAnsi"/>
          <w:sz w:val="16"/>
          <w:szCs w:val="16"/>
          <w:lang w:eastAsia="en-US"/>
        </w:rPr>
      </w:pPr>
    </w:p>
    <w:p w14:paraId="691EF932" w14:textId="45D386D2" w:rsidR="0003078E" w:rsidRPr="00312ADE" w:rsidRDefault="0003078E" w:rsidP="0003078E">
      <w:pPr>
        <w:pStyle w:val="Style2WasteGhid"/>
        <w:spacing w:before="240" w:after="240" w:line="264" w:lineRule="auto"/>
        <w:rPr>
          <w:color w:val="005EA6"/>
        </w:rPr>
      </w:pPr>
      <w:bookmarkStart w:id="79" w:name="_Toc137030328"/>
      <w:r w:rsidRPr="00312ADE">
        <w:rPr>
          <w:color w:val="005EA6"/>
        </w:rPr>
        <w:t xml:space="preserve">Gestiunea directă prin </w:t>
      </w:r>
      <w:r w:rsidR="00572164" w:rsidRPr="00312ADE">
        <w:rPr>
          <w:color w:val="005EA6"/>
        </w:rPr>
        <w:t xml:space="preserve">serviciu sau </w:t>
      </w:r>
      <w:r w:rsidRPr="00312ADE">
        <w:rPr>
          <w:color w:val="005EA6"/>
        </w:rPr>
        <w:t>operator propriu</w:t>
      </w:r>
      <w:bookmarkEnd w:id="79"/>
    </w:p>
    <w:p w14:paraId="25CCE477" w14:textId="573BC6F9" w:rsidR="007D148A" w:rsidRPr="00312ADE" w:rsidRDefault="007D148A" w:rsidP="007D148A">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Operar</w:t>
      </w:r>
      <w:r w:rsidR="00572164" w:rsidRPr="00312ADE">
        <w:rPr>
          <w:rFonts w:eastAsia="Calibri" w:cstheme="minorHAnsi"/>
          <w:sz w:val="22"/>
          <w:szCs w:val="22"/>
          <w:lang w:eastAsia="en-US"/>
        </w:rPr>
        <w:t>ea pri</w:t>
      </w:r>
      <w:r w:rsidRPr="00312ADE">
        <w:rPr>
          <w:rFonts w:eastAsia="Calibri" w:cstheme="minorHAnsi"/>
          <w:sz w:val="22"/>
          <w:szCs w:val="22"/>
          <w:lang w:eastAsia="en-US"/>
        </w:rPr>
        <w:t xml:space="preserve">n gestiune </w:t>
      </w:r>
      <w:r w:rsidR="00E03D2D" w:rsidRPr="00312ADE">
        <w:rPr>
          <w:rFonts w:eastAsia="Calibri" w:cstheme="minorHAnsi"/>
          <w:sz w:val="22"/>
          <w:szCs w:val="22"/>
          <w:lang w:eastAsia="en-US"/>
        </w:rPr>
        <w:t xml:space="preserve">directă </w:t>
      </w:r>
      <w:r w:rsidRPr="00312ADE">
        <w:rPr>
          <w:rFonts w:eastAsia="Calibri" w:cstheme="minorHAnsi"/>
          <w:sz w:val="22"/>
          <w:szCs w:val="22"/>
          <w:lang w:eastAsia="en-US"/>
        </w:rPr>
        <w:t xml:space="preserve">proprie </w:t>
      </w:r>
      <w:r w:rsidR="00572164" w:rsidRPr="00312ADE">
        <w:rPr>
          <w:rFonts w:eastAsia="Calibri" w:cstheme="minorHAnsi"/>
          <w:sz w:val="22"/>
          <w:szCs w:val="22"/>
          <w:lang w:eastAsia="en-US"/>
        </w:rPr>
        <w:t xml:space="preserve">se poate realiza prin </w:t>
      </w:r>
      <w:r w:rsidRPr="00312ADE">
        <w:rPr>
          <w:rFonts w:eastAsia="Calibri" w:cstheme="minorHAnsi"/>
          <w:sz w:val="22"/>
          <w:szCs w:val="22"/>
          <w:lang w:eastAsia="en-US"/>
        </w:rPr>
        <w:t>organizare</w:t>
      </w:r>
      <w:r w:rsidR="00572164" w:rsidRPr="00312ADE">
        <w:rPr>
          <w:rFonts w:eastAsia="Calibri" w:cstheme="minorHAnsi"/>
          <w:sz w:val="22"/>
          <w:szCs w:val="22"/>
          <w:lang w:eastAsia="en-US"/>
        </w:rPr>
        <w:t xml:space="preserve">a unui </w:t>
      </w:r>
      <w:r w:rsidRPr="00312ADE">
        <w:rPr>
          <w:rFonts w:eastAsia="Calibri" w:cstheme="minorHAnsi"/>
          <w:sz w:val="22"/>
          <w:szCs w:val="22"/>
          <w:lang w:eastAsia="en-US"/>
        </w:rPr>
        <w:t>serviciu public cu personalitate juridică, sau</w:t>
      </w:r>
      <w:r w:rsidR="00572164" w:rsidRPr="00312ADE">
        <w:rPr>
          <w:rFonts w:eastAsia="Calibri" w:cstheme="minorHAnsi"/>
          <w:sz w:val="22"/>
          <w:szCs w:val="22"/>
          <w:lang w:eastAsia="en-US"/>
        </w:rPr>
        <w:t xml:space="preserve"> prin crearea unui operator local</w:t>
      </w:r>
      <w:r w:rsidRPr="00312ADE">
        <w:rPr>
          <w:rFonts w:eastAsia="Calibri" w:cstheme="minorHAnsi"/>
          <w:sz w:val="22"/>
          <w:szCs w:val="22"/>
          <w:lang w:eastAsia="en-US"/>
        </w:rPr>
        <w:t xml:space="preserve"> deținut </w:t>
      </w:r>
      <w:r w:rsidR="00572164" w:rsidRPr="00312ADE">
        <w:rPr>
          <w:rFonts w:eastAsia="Calibri" w:cstheme="minorHAnsi"/>
          <w:sz w:val="22"/>
          <w:szCs w:val="22"/>
          <w:lang w:eastAsia="en-US"/>
        </w:rPr>
        <w:t>în totalitate de autoritatea locală</w:t>
      </w:r>
      <w:r w:rsidRPr="00312ADE">
        <w:rPr>
          <w:rFonts w:eastAsia="Calibri" w:cstheme="minorHAnsi"/>
          <w:sz w:val="22"/>
          <w:szCs w:val="22"/>
          <w:lang w:eastAsia="en-US"/>
        </w:rPr>
        <w:t>.</w:t>
      </w:r>
    </w:p>
    <w:p w14:paraId="5DC92CAA" w14:textId="5D004A78" w:rsidR="00572164" w:rsidRPr="00312ADE" w:rsidRDefault="00572164" w:rsidP="0057216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În tabelul de mai jos sunt prezentate avantajele și dezavantajele gestiunii directe prin serviciu</w:t>
      </w:r>
      <w:r w:rsidR="00E03D2D" w:rsidRPr="00312ADE">
        <w:rPr>
          <w:rFonts w:eastAsia="Calibri" w:cstheme="minorHAnsi"/>
          <w:sz w:val="22"/>
          <w:szCs w:val="22"/>
          <w:lang w:eastAsia="en-US"/>
        </w:rPr>
        <w:t xml:space="preserve"> sau</w:t>
      </w:r>
      <w:r w:rsidRPr="00312ADE">
        <w:rPr>
          <w:rFonts w:eastAsia="Calibri" w:cstheme="minorHAnsi"/>
          <w:sz w:val="22"/>
          <w:szCs w:val="22"/>
          <w:lang w:eastAsia="en-US"/>
        </w:rPr>
        <w:t xml:space="preserve"> operator propriu.</w:t>
      </w:r>
    </w:p>
    <w:p w14:paraId="09C36C39" w14:textId="6FF75401" w:rsidR="00572164" w:rsidRPr="00312ADE" w:rsidRDefault="00572164" w:rsidP="00572164">
      <w:pPr>
        <w:pStyle w:val="Caption"/>
        <w:keepNext/>
        <w:spacing w:before="240" w:line="264" w:lineRule="auto"/>
        <w:ind w:left="360"/>
        <w:rPr>
          <w:rFonts w:asciiTheme="minorHAnsi" w:hAnsiTheme="minorHAnsi" w:cstheme="minorHAnsi"/>
          <w:b w:val="0"/>
          <w:bCs/>
          <w:i/>
          <w:iCs/>
          <w:color w:val="005EA6"/>
        </w:rPr>
      </w:pPr>
      <w:bookmarkStart w:id="80" w:name="_Toc137030383"/>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14</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Avantajele și dezavantajele gestiunii directe prin serviciu/ operator propriu</w:t>
      </w:r>
      <w:bookmarkEnd w:id="80"/>
    </w:p>
    <w:tbl>
      <w:tblPr>
        <w:tblW w:w="8664" w:type="dxa"/>
        <w:tblInd w:w="421" w:type="dxa"/>
        <w:tblLook w:val="04A0" w:firstRow="1" w:lastRow="0" w:firstColumn="1" w:lastColumn="0" w:noHBand="0" w:noVBand="1"/>
      </w:tblPr>
      <w:tblGrid>
        <w:gridCol w:w="4524"/>
        <w:gridCol w:w="4140"/>
      </w:tblGrid>
      <w:tr w:rsidR="00572164" w:rsidRPr="00312ADE" w14:paraId="5027FF0B" w14:textId="77777777" w:rsidTr="006502A9">
        <w:trPr>
          <w:trHeight w:val="295"/>
          <w:tblHeader/>
        </w:trPr>
        <w:tc>
          <w:tcPr>
            <w:tcW w:w="4524" w:type="dxa"/>
            <w:tcBorders>
              <w:top w:val="single" w:sz="4" w:space="0" w:color="auto"/>
              <w:left w:val="single" w:sz="4" w:space="0" w:color="auto"/>
              <w:bottom w:val="single" w:sz="4" w:space="0" w:color="auto"/>
              <w:right w:val="single" w:sz="4" w:space="0" w:color="auto"/>
            </w:tcBorders>
            <w:shd w:val="clear" w:color="auto" w:fill="005EA6"/>
            <w:noWrap/>
            <w:vAlign w:val="bottom"/>
            <w:hideMark/>
          </w:tcPr>
          <w:p w14:paraId="291B80DA" w14:textId="77777777" w:rsidR="00572164" w:rsidRPr="00312ADE" w:rsidRDefault="00572164" w:rsidP="00C90C13">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AVANTAJE</w:t>
            </w:r>
          </w:p>
        </w:tc>
        <w:tc>
          <w:tcPr>
            <w:tcW w:w="4140" w:type="dxa"/>
            <w:tcBorders>
              <w:top w:val="single" w:sz="4" w:space="0" w:color="auto"/>
              <w:left w:val="nil"/>
              <w:bottom w:val="single" w:sz="4" w:space="0" w:color="auto"/>
              <w:right w:val="single" w:sz="4" w:space="0" w:color="auto"/>
            </w:tcBorders>
            <w:shd w:val="clear" w:color="auto" w:fill="005EA6"/>
            <w:noWrap/>
            <w:vAlign w:val="center"/>
            <w:hideMark/>
          </w:tcPr>
          <w:p w14:paraId="1F2B033D" w14:textId="77777777" w:rsidR="00572164" w:rsidRPr="00312ADE" w:rsidRDefault="00572164" w:rsidP="00C90C13">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DEZAVANTAJE</w:t>
            </w:r>
          </w:p>
        </w:tc>
      </w:tr>
      <w:tr w:rsidR="00572164" w:rsidRPr="00312ADE" w14:paraId="7CE2FC49" w14:textId="77777777" w:rsidTr="00F20EC8">
        <w:trPr>
          <w:trHeight w:val="295"/>
        </w:trPr>
        <w:tc>
          <w:tcPr>
            <w:tcW w:w="4524" w:type="dxa"/>
            <w:tcBorders>
              <w:top w:val="nil"/>
              <w:left w:val="single" w:sz="4" w:space="0" w:color="auto"/>
              <w:bottom w:val="single" w:sz="4" w:space="0" w:color="auto"/>
              <w:right w:val="single" w:sz="4" w:space="0" w:color="auto"/>
            </w:tcBorders>
            <w:shd w:val="clear" w:color="auto" w:fill="auto"/>
            <w:noWrap/>
          </w:tcPr>
          <w:p w14:paraId="29703891" w14:textId="77777777" w:rsidR="00572164" w:rsidRPr="00312ADE" w:rsidRDefault="00572164" w:rsidP="00F20EC8">
            <w:pPr>
              <w:pStyle w:val="ListParagraph"/>
              <w:ind w:left="276"/>
              <w:rPr>
                <w:rFonts w:asciiTheme="minorHAnsi" w:hAnsiTheme="minorHAnsi" w:cstheme="minorHAnsi"/>
                <w:szCs w:val="20"/>
              </w:rPr>
            </w:pPr>
          </w:p>
          <w:p w14:paraId="5136D7E9" w14:textId="3FA5B4C7" w:rsidR="00572164" w:rsidRPr="00312ADE" w:rsidRDefault="00572164">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Menținerea responsabilității operatorilor față de populația deservită;</w:t>
            </w:r>
          </w:p>
          <w:p w14:paraId="4AA2FD87" w14:textId="1222BD02" w:rsidR="00E03D2D" w:rsidRPr="00312ADE" w:rsidRDefault="00E03D2D">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Controlul direct al autorității locale asupra calității serviciilor prestate;</w:t>
            </w:r>
          </w:p>
          <w:p w14:paraId="4005D931" w14:textId="7FDCA616" w:rsidR="00572164" w:rsidRPr="00312ADE" w:rsidRDefault="00572164">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Accesul la fonduri europene nerambursabile;</w:t>
            </w:r>
          </w:p>
          <w:p w14:paraId="3B69F495" w14:textId="491504AD" w:rsidR="00572164" w:rsidRPr="00312ADE" w:rsidRDefault="00572164">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 xml:space="preserve">Prioritizarea investițiilor conform obiectivelor strategice de dezvoltare la nivelul </w:t>
            </w:r>
            <w:r w:rsidR="00E03D2D" w:rsidRPr="00312ADE">
              <w:rPr>
                <w:rFonts w:asciiTheme="minorHAnsi" w:hAnsiTheme="minorHAnsi" w:cstheme="minorHAnsi"/>
                <w:szCs w:val="20"/>
              </w:rPr>
              <w:t>autorității locale</w:t>
            </w:r>
            <w:r w:rsidRPr="00312ADE">
              <w:rPr>
                <w:rFonts w:asciiTheme="minorHAnsi" w:hAnsiTheme="minorHAnsi" w:cstheme="minorHAnsi"/>
                <w:szCs w:val="20"/>
              </w:rPr>
              <w:t xml:space="preserve"> (flexibilitate </w:t>
            </w:r>
            <w:r w:rsidR="00E03D2D" w:rsidRPr="00312ADE">
              <w:rPr>
                <w:rFonts w:asciiTheme="minorHAnsi" w:hAnsiTheme="minorHAnsi" w:cstheme="minorHAnsi"/>
                <w:szCs w:val="20"/>
              </w:rPr>
              <w:t>î</w:t>
            </w:r>
            <w:r w:rsidRPr="00312ADE">
              <w:rPr>
                <w:rFonts w:asciiTheme="minorHAnsi" w:hAnsiTheme="minorHAnsi" w:cstheme="minorHAnsi"/>
                <w:szCs w:val="20"/>
              </w:rPr>
              <w:t>n politica de investiții);</w:t>
            </w:r>
          </w:p>
          <w:p w14:paraId="5B4D0FD1" w14:textId="0AB72DC7" w:rsidR="00572164" w:rsidRPr="00312ADE" w:rsidRDefault="00572164">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lastRenderedPageBreak/>
              <w:t xml:space="preserve">Gradul de suportabilitate determinat la nivelul </w:t>
            </w:r>
            <w:r w:rsidR="00E03D2D" w:rsidRPr="00312ADE">
              <w:rPr>
                <w:rFonts w:asciiTheme="minorHAnsi" w:hAnsiTheme="minorHAnsi" w:cstheme="minorHAnsi"/>
                <w:szCs w:val="20"/>
              </w:rPr>
              <w:t>UAT;</w:t>
            </w:r>
          </w:p>
          <w:p w14:paraId="6AD8D26A" w14:textId="3063E5AA" w:rsidR="00572164" w:rsidRPr="00312ADE" w:rsidRDefault="00572164">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Asigură mai multă flexibilitate în operare la nivel local</w:t>
            </w:r>
            <w:r w:rsidR="00E03D2D" w:rsidRPr="00312ADE">
              <w:rPr>
                <w:rFonts w:asciiTheme="minorHAnsi" w:hAnsiTheme="minorHAnsi" w:cstheme="minorHAnsi"/>
                <w:szCs w:val="20"/>
              </w:rPr>
              <w:t>.</w:t>
            </w:r>
          </w:p>
        </w:tc>
        <w:tc>
          <w:tcPr>
            <w:tcW w:w="4140" w:type="dxa"/>
            <w:tcBorders>
              <w:top w:val="nil"/>
              <w:left w:val="nil"/>
              <w:bottom w:val="single" w:sz="4" w:space="0" w:color="auto"/>
              <w:right w:val="single" w:sz="4" w:space="0" w:color="auto"/>
            </w:tcBorders>
            <w:shd w:val="clear" w:color="auto" w:fill="auto"/>
            <w:noWrap/>
          </w:tcPr>
          <w:p w14:paraId="1B0D27FE" w14:textId="77777777" w:rsidR="00572164" w:rsidRPr="00312ADE" w:rsidRDefault="00572164" w:rsidP="00C328DA">
            <w:pPr>
              <w:pStyle w:val="ListParagraph"/>
              <w:ind w:left="276"/>
              <w:rPr>
                <w:rFonts w:asciiTheme="minorHAnsi" w:hAnsiTheme="minorHAnsi" w:cstheme="minorHAnsi"/>
                <w:szCs w:val="20"/>
              </w:rPr>
            </w:pPr>
          </w:p>
          <w:p w14:paraId="62C3FBEF" w14:textId="60F81815" w:rsidR="00572164" w:rsidRPr="00312ADE" w:rsidRDefault="00572164">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Potențial de dezvoltare limitat de contextul socio-economic local;</w:t>
            </w:r>
          </w:p>
          <w:p w14:paraId="7868A88B" w14:textId="00675268" w:rsidR="00E03D2D" w:rsidRPr="00312ADE" w:rsidRDefault="00E03D2D">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Implicare activă a autorității locale în operarea serviciului, mai ales în cazul serviciului public;</w:t>
            </w:r>
          </w:p>
          <w:p w14:paraId="702FA1E0" w14:textId="2EDFD341" w:rsidR="00E03D2D" w:rsidRPr="00312ADE" w:rsidRDefault="00E03D2D">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Autoritatea locală are responsabilitatea monitorizării implementării proiectelor de investiții;</w:t>
            </w:r>
          </w:p>
          <w:p w14:paraId="3BB2AB2D" w14:textId="45D25281" w:rsidR="00C328DA" w:rsidRPr="00312ADE" w:rsidRDefault="00C328DA">
            <w:pPr>
              <w:pStyle w:val="ListParagraph"/>
              <w:numPr>
                <w:ilvl w:val="0"/>
                <w:numId w:val="10"/>
              </w:numPr>
              <w:spacing w:after="0"/>
              <w:ind w:left="276"/>
              <w:rPr>
                <w:rFonts w:asciiTheme="minorHAnsi" w:hAnsiTheme="minorHAnsi" w:cstheme="minorHAnsi"/>
                <w:szCs w:val="20"/>
              </w:rPr>
            </w:pPr>
            <w:r w:rsidRPr="00312ADE">
              <w:rPr>
                <w:rFonts w:asciiTheme="minorHAnsi" w:hAnsiTheme="minorHAnsi" w:cstheme="minorHAnsi"/>
                <w:szCs w:val="20"/>
              </w:rPr>
              <w:lastRenderedPageBreak/>
              <w:t>Posibila dependența financiară a serviciului de alocațiile bugetare și a blocajului financiar;</w:t>
            </w:r>
          </w:p>
          <w:p w14:paraId="3766114F" w14:textId="4AFEA976" w:rsidR="00C328DA" w:rsidRPr="00312ADE" w:rsidRDefault="00C328DA">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Necesitatea obținerii avizelor autorizațiilor și licenței de la ANRSC</w:t>
            </w:r>
          </w:p>
          <w:p w14:paraId="13A4F6AA" w14:textId="7D59C85E" w:rsidR="00572164" w:rsidRPr="00312ADE" w:rsidRDefault="00572164">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Investiții suplimentare în utilaje specifice, mijloace de transport şi materiale;</w:t>
            </w:r>
          </w:p>
          <w:p w14:paraId="5DED8A64" w14:textId="07380BB4" w:rsidR="00572164" w:rsidRPr="00312ADE" w:rsidRDefault="00572164">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Potențiale probleme de angajare de personal calificat</w:t>
            </w:r>
            <w:r w:rsidR="00E03D2D" w:rsidRPr="00312ADE">
              <w:rPr>
                <w:rFonts w:asciiTheme="minorHAnsi" w:hAnsiTheme="minorHAnsi" w:cstheme="minorHAnsi"/>
                <w:szCs w:val="20"/>
              </w:rPr>
              <w:t>.</w:t>
            </w:r>
          </w:p>
        </w:tc>
      </w:tr>
    </w:tbl>
    <w:p w14:paraId="7E1A644F" w14:textId="77777777" w:rsidR="006A7AEE" w:rsidRPr="00312ADE" w:rsidRDefault="006A7AEE" w:rsidP="00E03D2D">
      <w:pPr>
        <w:spacing w:before="120" w:after="120" w:line="264" w:lineRule="auto"/>
        <w:ind w:left="360"/>
        <w:jc w:val="both"/>
        <w:rPr>
          <w:rFonts w:cstheme="minorHAnsi"/>
          <w:b/>
          <w:bCs/>
          <w:color w:val="333333"/>
          <w:sz w:val="16"/>
          <w:szCs w:val="16"/>
          <w:highlight w:val="cyan"/>
        </w:rPr>
      </w:pPr>
    </w:p>
    <w:p w14:paraId="15FE7828" w14:textId="3ED340EB" w:rsidR="0003078E" w:rsidRPr="00312ADE" w:rsidRDefault="0003078E" w:rsidP="0003078E">
      <w:pPr>
        <w:pStyle w:val="Style2WasteGhid"/>
        <w:spacing w:before="240" w:after="240" w:line="264" w:lineRule="auto"/>
        <w:rPr>
          <w:color w:val="005EA6"/>
        </w:rPr>
      </w:pPr>
      <w:bookmarkStart w:id="81" w:name="_Toc137030329"/>
      <w:r w:rsidRPr="00312ADE">
        <w:rPr>
          <w:color w:val="005EA6"/>
        </w:rPr>
        <w:t>Gestiunea directă prin operator regional</w:t>
      </w:r>
      <w:bookmarkEnd w:id="81"/>
    </w:p>
    <w:p w14:paraId="7581D232" w14:textId="77777777" w:rsidR="00546BC2" w:rsidRPr="00312ADE" w:rsidRDefault="00546BC2" w:rsidP="00546BC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Un sistem public regional de alimentare cu apă şi de canalizare reprezintă ansamblul tehnologic, operaţional şi managerial constituit prin punerea în comun a două sau mai multe sisteme locale de alimentare cu apă şi de canalizare. Obiectivul principal al creării unui sistem public regional de alimentare cu apă şi de canalizare îl reprezintă optimizarea serviciilor oferite prin utilizarea de resurse şi facilităţi comune. </w:t>
      </w:r>
    </w:p>
    <w:p w14:paraId="27FE0598" w14:textId="77777777" w:rsidR="00546BC2" w:rsidRPr="00312ADE" w:rsidRDefault="00546BC2" w:rsidP="00546BC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Astfel, procesul de regionalizare constă în concentrarea serviciilor furnizate către populaţia unui grup de unităţi administrativ-teritoriale. Aria de operare astfel formată acoperă o zonă geografică definită de limite administrative. </w:t>
      </w:r>
    </w:p>
    <w:p w14:paraId="7D8D5C8A" w14:textId="55D47593" w:rsidR="0003078E" w:rsidRPr="00312ADE" w:rsidRDefault="00546BC2" w:rsidP="00546BC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Regionalizarea sistemelor de alimentare cu apă şi de canalizare înseamnă consolidarea şi integrarea mai ales a infrastructurii, sistemelor şi procedurilor financiar-contabile, sistemelor şi procedurilor comerciale (relaţiile cu clienţii, facturarea şi încasarea facturilor), resurselor umane și sistemelor şi procedurilor de management.</w:t>
      </w:r>
    </w:p>
    <w:p w14:paraId="2291BEBD" w14:textId="769D1F82" w:rsidR="0003078E" w:rsidRPr="00312ADE" w:rsidRDefault="00021A8B" w:rsidP="00BD438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Asocierea mai multor unităţi administrativ-teritoriale în scopul de a delega împreună gestiunea serviciilor lor de alimentare cu apă şi de canalizare va răspunde, de asemenea, nevoii de a echilibra nivelul de dezvoltare a unităţilor administrativ-teritoriale şi constituie o aplicare a principiului solidarităţii ca una dintre valorile fundamentale ale Uniunii Europene cu efecte pozitive asupra utilizatorilor.</w:t>
      </w:r>
    </w:p>
    <w:p w14:paraId="4F71FF4D" w14:textId="06BA8EF9" w:rsidR="00BC53CE" w:rsidRPr="00312ADE" w:rsidRDefault="00BC53CE" w:rsidP="00BC53C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În tabelul de mai jos sunt prezentate avantajele și dezavantajele gestiunii directe printr-un operator regional.</w:t>
      </w:r>
    </w:p>
    <w:p w14:paraId="635BFBDF" w14:textId="61F7BC1C" w:rsidR="00BC53CE" w:rsidRPr="00312ADE" w:rsidRDefault="00BC53CE" w:rsidP="00BC53CE">
      <w:pPr>
        <w:pStyle w:val="Caption"/>
        <w:keepNext/>
        <w:spacing w:before="240" w:line="264" w:lineRule="auto"/>
        <w:ind w:left="360"/>
        <w:rPr>
          <w:rFonts w:asciiTheme="minorHAnsi" w:hAnsiTheme="minorHAnsi" w:cstheme="minorHAnsi"/>
          <w:b w:val="0"/>
          <w:bCs/>
          <w:i/>
          <w:iCs/>
          <w:color w:val="005EA6"/>
        </w:rPr>
      </w:pPr>
      <w:bookmarkStart w:id="82" w:name="_Toc137030384"/>
      <w:r w:rsidRPr="00312ADE">
        <w:rPr>
          <w:rFonts w:asciiTheme="minorHAnsi" w:hAnsiTheme="minorHAnsi" w:cstheme="minorHAnsi"/>
          <w:b w:val="0"/>
          <w:bCs/>
          <w:i/>
          <w:iCs/>
          <w:color w:val="005EA6"/>
        </w:rPr>
        <w:t xml:space="preserve">Tabel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Tabel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15</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Avantajele și dezavantajele gestiunii directe prin operator regional</w:t>
      </w:r>
      <w:bookmarkEnd w:id="82"/>
    </w:p>
    <w:tbl>
      <w:tblPr>
        <w:tblW w:w="8664" w:type="dxa"/>
        <w:tblInd w:w="421" w:type="dxa"/>
        <w:tblLook w:val="04A0" w:firstRow="1" w:lastRow="0" w:firstColumn="1" w:lastColumn="0" w:noHBand="0" w:noVBand="1"/>
      </w:tblPr>
      <w:tblGrid>
        <w:gridCol w:w="4524"/>
        <w:gridCol w:w="4140"/>
      </w:tblGrid>
      <w:tr w:rsidR="00BC53CE" w:rsidRPr="00312ADE" w14:paraId="2836200F" w14:textId="77777777" w:rsidTr="00904CA7">
        <w:trPr>
          <w:trHeight w:val="295"/>
          <w:tblHeader/>
        </w:trPr>
        <w:tc>
          <w:tcPr>
            <w:tcW w:w="4524" w:type="dxa"/>
            <w:tcBorders>
              <w:top w:val="single" w:sz="4" w:space="0" w:color="auto"/>
              <w:left w:val="single" w:sz="4" w:space="0" w:color="auto"/>
              <w:bottom w:val="single" w:sz="4" w:space="0" w:color="auto"/>
              <w:right w:val="single" w:sz="4" w:space="0" w:color="auto"/>
            </w:tcBorders>
            <w:shd w:val="clear" w:color="auto" w:fill="005EA6"/>
            <w:noWrap/>
            <w:vAlign w:val="bottom"/>
            <w:hideMark/>
          </w:tcPr>
          <w:p w14:paraId="5ADA7E1D" w14:textId="77777777" w:rsidR="00BC53CE" w:rsidRPr="00312ADE" w:rsidRDefault="00BC53CE" w:rsidP="00C90C13">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AVANTAJE</w:t>
            </w:r>
          </w:p>
        </w:tc>
        <w:tc>
          <w:tcPr>
            <w:tcW w:w="4140" w:type="dxa"/>
            <w:tcBorders>
              <w:top w:val="single" w:sz="4" w:space="0" w:color="auto"/>
              <w:left w:val="nil"/>
              <w:bottom w:val="single" w:sz="4" w:space="0" w:color="auto"/>
              <w:right w:val="single" w:sz="4" w:space="0" w:color="auto"/>
            </w:tcBorders>
            <w:shd w:val="clear" w:color="auto" w:fill="005EA6"/>
            <w:noWrap/>
            <w:vAlign w:val="center"/>
            <w:hideMark/>
          </w:tcPr>
          <w:p w14:paraId="0B251227" w14:textId="77777777" w:rsidR="00BC53CE" w:rsidRPr="00312ADE" w:rsidRDefault="00BC53CE" w:rsidP="00C90C13">
            <w:pPr>
              <w:spacing w:before="100" w:beforeAutospacing="1" w:after="100" w:afterAutospacing="1"/>
              <w:jc w:val="center"/>
              <w:rPr>
                <w:rFonts w:eastAsia="Times New Roman" w:cstheme="minorHAnsi"/>
                <w:b/>
                <w:bCs/>
                <w:color w:val="FFFFFF" w:themeColor="background1"/>
                <w:sz w:val="20"/>
                <w:szCs w:val="20"/>
                <w:lang w:eastAsia="en-US"/>
              </w:rPr>
            </w:pPr>
            <w:r w:rsidRPr="00312ADE">
              <w:rPr>
                <w:rFonts w:eastAsia="Times New Roman" w:cstheme="minorHAnsi"/>
                <w:b/>
                <w:bCs/>
                <w:color w:val="FFFFFF" w:themeColor="background1"/>
                <w:sz w:val="20"/>
                <w:szCs w:val="20"/>
                <w:lang w:eastAsia="en-US"/>
              </w:rPr>
              <w:t>DEZAVANTAJE</w:t>
            </w:r>
          </w:p>
        </w:tc>
      </w:tr>
      <w:tr w:rsidR="00BC53CE" w:rsidRPr="00312ADE" w14:paraId="214931FD" w14:textId="77777777" w:rsidTr="00F20EC8">
        <w:trPr>
          <w:trHeight w:val="295"/>
        </w:trPr>
        <w:tc>
          <w:tcPr>
            <w:tcW w:w="4524" w:type="dxa"/>
            <w:tcBorders>
              <w:top w:val="nil"/>
              <w:left w:val="single" w:sz="4" w:space="0" w:color="auto"/>
              <w:bottom w:val="single" w:sz="4" w:space="0" w:color="auto"/>
              <w:right w:val="single" w:sz="4" w:space="0" w:color="auto"/>
            </w:tcBorders>
            <w:shd w:val="clear" w:color="auto" w:fill="auto"/>
            <w:noWrap/>
          </w:tcPr>
          <w:p w14:paraId="3F78BAA3" w14:textId="77777777" w:rsidR="00BC53CE" w:rsidRPr="00312ADE" w:rsidRDefault="00BC53CE" w:rsidP="00F20EC8">
            <w:pPr>
              <w:pStyle w:val="ListParagraph"/>
              <w:ind w:left="276"/>
              <w:rPr>
                <w:rFonts w:asciiTheme="minorHAnsi" w:hAnsiTheme="minorHAnsi" w:cstheme="minorHAnsi"/>
                <w:szCs w:val="20"/>
              </w:rPr>
            </w:pPr>
          </w:p>
          <w:p w14:paraId="159CDB3B" w14:textId="77777777" w:rsidR="00BC53CE" w:rsidRPr="00312ADE" w:rsidRDefault="00BC53CE">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Menținerea responsabilității operatorilor față de populația deservită;</w:t>
            </w:r>
          </w:p>
          <w:p w14:paraId="0558E653" w14:textId="77777777" w:rsidR="00021A8B" w:rsidRPr="00312ADE" w:rsidRDefault="00021A8B">
            <w:pPr>
              <w:pStyle w:val="ListParagraph"/>
              <w:numPr>
                <w:ilvl w:val="0"/>
                <w:numId w:val="10"/>
              </w:numPr>
              <w:ind w:left="276"/>
              <w:rPr>
                <w:rFonts w:asciiTheme="minorHAnsi" w:eastAsia="Times New Roman" w:hAnsiTheme="minorHAnsi" w:cstheme="minorHAnsi"/>
                <w:szCs w:val="20"/>
                <w:lang w:eastAsia="en-GB"/>
              </w:rPr>
            </w:pPr>
            <w:r w:rsidRPr="00021A8B">
              <w:rPr>
                <w:rFonts w:asciiTheme="minorHAnsi" w:hAnsiTheme="minorHAnsi" w:cstheme="minorHAnsi"/>
                <w:szCs w:val="20"/>
              </w:rPr>
              <w:t xml:space="preserve">Realizarea de economii de scară cu impact asupra eficientizării anumitor categorii de costuri: centralizarea activităţii de facturare şi </w:t>
            </w:r>
            <w:r w:rsidRPr="00021A8B">
              <w:rPr>
                <w:rFonts w:asciiTheme="minorHAnsi" w:hAnsiTheme="minorHAnsi" w:cstheme="minorHAnsi"/>
                <w:szCs w:val="20"/>
              </w:rPr>
              <w:lastRenderedPageBreak/>
              <w:t>managementul financiar, unitatea de implementare a proiectului la nivel central, managementul laboratoarelor la nivel centralizat, etc.;</w:t>
            </w:r>
            <w:r w:rsidRPr="00021A8B">
              <w:rPr>
                <w:rFonts w:ascii="Garamond" w:hAnsi="Garamond" w:cs="Garamond"/>
                <w:color w:val="000000"/>
                <w:szCs w:val="20"/>
              </w:rPr>
              <w:t xml:space="preserve"> </w:t>
            </w:r>
          </w:p>
          <w:p w14:paraId="4FA64DB2" w14:textId="64C8C5CB" w:rsidR="00BC53CE" w:rsidRPr="00312ADE" w:rsidRDefault="00BC53CE">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Accesul la fonduri europene nerambursabile;</w:t>
            </w:r>
          </w:p>
          <w:p w14:paraId="3F67032E" w14:textId="752B06BB" w:rsidR="00BC53CE" w:rsidRPr="00312ADE" w:rsidRDefault="00BC53CE">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Responsabilitatea operării și întreținerii sistemului este a operatorului regional, acesta având experiență în prestarea serviciilor;</w:t>
            </w:r>
          </w:p>
          <w:p w14:paraId="064A8542" w14:textId="43EBB472" w:rsidR="00BC53CE" w:rsidRPr="00312ADE" w:rsidRDefault="00BC53CE">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Operatorul pune la dispoziție toate echipamentele necesare încă de la începutul contractului;</w:t>
            </w:r>
          </w:p>
          <w:p w14:paraId="5FF0DA5F" w14:textId="539BC758" w:rsidR="00BC53CE" w:rsidRPr="00312ADE" w:rsidRDefault="00BC53CE">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ADI se ocupă în numele autorității locale de monitorizarea conformării operatorului la cerințele impuse în contractul de delegare;</w:t>
            </w:r>
          </w:p>
          <w:p w14:paraId="30D2E2A0" w14:textId="24FB59E1" w:rsidR="00224D4A" w:rsidRPr="00312ADE" w:rsidRDefault="00224D4A">
            <w:pPr>
              <w:pStyle w:val="ListParagraph"/>
              <w:numPr>
                <w:ilvl w:val="0"/>
                <w:numId w:val="10"/>
              </w:numPr>
              <w:ind w:left="276"/>
              <w:rPr>
                <w:rFonts w:asciiTheme="minorHAnsi" w:eastAsia="Times New Roman" w:hAnsiTheme="minorHAnsi" w:cstheme="minorHAnsi"/>
                <w:szCs w:val="20"/>
                <w:lang w:eastAsia="en-GB"/>
              </w:rPr>
            </w:pPr>
            <w:r w:rsidRPr="00312ADE">
              <w:rPr>
                <w:rFonts w:asciiTheme="minorHAnsi" w:hAnsiTheme="minorHAnsi" w:cstheme="minorHAnsi"/>
                <w:szCs w:val="20"/>
              </w:rPr>
              <w:t>Parametrii serviciilor sunt clar definite în contract, cu mecanisme care presupun ca majoritatea riscurilor de exploatare să fie la operator;</w:t>
            </w:r>
          </w:p>
          <w:p w14:paraId="630F5FD7" w14:textId="2928D67F" w:rsidR="00224D4A" w:rsidRPr="00312ADE" w:rsidRDefault="00224D4A">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 xml:space="preserve">Interesul operatorului regional este convergent cu al ADI și autorității locale, profitul </w:t>
            </w:r>
            <w:r w:rsidR="00021A8B" w:rsidRPr="00312ADE">
              <w:rPr>
                <w:rFonts w:asciiTheme="minorHAnsi" w:hAnsiTheme="minorHAnsi" w:cstheme="minorHAnsi"/>
                <w:szCs w:val="20"/>
              </w:rPr>
              <w:t>va</w:t>
            </w:r>
            <w:r w:rsidRPr="00312ADE">
              <w:rPr>
                <w:rFonts w:asciiTheme="minorHAnsi" w:hAnsiTheme="minorHAnsi" w:cstheme="minorHAnsi"/>
                <w:szCs w:val="20"/>
              </w:rPr>
              <w:t xml:space="preserve"> fi folosit pentru dezvoltarea infrastructurii;</w:t>
            </w:r>
          </w:p>
          <w:p w14:paraId="61B7AC10" w14:textId="77777777" w:rsidR="00021A8B" w:rsidRPr="00021A8B" w:rsidRDefault="00021A8B">
            <w:pPr>
              <w:pStyle w:val="ListParagraph"/>
              <w:numPr>
                <w:ilvl w:val="0"/>
                <w:numId w:val="10"/>
              </w:numPr>
              <w:spacing w:after="0"/>
              <w:ind w:left="276"/>
              <w:rPr>
                <w:rFonts w:asciiTheme="minorHAnsi" w:hAnsiTheme="minorHAnsi" w:cstheme="minorHAnsi"/>
                <w:szCs w:val="20"/>
              </w:rPr>
            </w:pPr>
            <w:r w:rsidRPr="00021A8B">
              <w:rPr>
                <w:rFonts w:asciiTheme="minorHAnsi" w:hAnsiTheme="minorHAnsi" w:cstheme="minorHAnsi"/>
                <w:szCs w:val="20"/>
              </w:rPr>
              <w:t xml:space="preserve">Furnizarea serviciilor la nivel regional prin sisteme integrate şi cu un management mai profesionist duce în timp la reducerea risipei de apă, promovarea conservării resurselor, minimizarea investiţiilor şi protecţia surselor de apă; </w:t>
            </w:r>
          </w:p>
          <w:p w14:paraId="5E50BBE0" w14:textId="667C4A13" w:rsidR="00021A8B" w:rsidRPr="00021A8B" w:rsidRDefault="00021A8B">
            <w:pPr>
              <w:pStyle w:val="ListParagraph"/>
              <w:numPr>
                <w:ilvl w:val="0"/>
                <w:numId w:val="10"/>
              </w:numPr>
              <w:ind w:left="276"/>
              <w:rPr>
                <w:rFonts w:asciiTheme="minorHAnsi" w:hAnsiTheme="minorHAnsi" w:cstheme="minorHAnsi"/>
                <w:szCs w:val="20"/>
              </w:rPr>
            </w:pPr>
            <w:r w:rsidRPr="00021A8B">
              <w:rPr>
                <w:rFonts w:asciiTheme="minorHAnsi" w:hAnsiTheme="minorHAnsi" w:cstheme="minorHAnsi"/>
                <w:szCs w:val="20"/>
              </w:rPr>
              <w:t xml:space="preserve">Creşterea capacităţii de pregătire şi implementare a proiectelor de investiţii precum şi a capacităţii de negociere a finanţării; </w:t>
            </w:r>
          </w:p>
          <w:p w14:paraId="5A4466F3" w14:textId="3763CD76" w:rsidR="00021A8B" w:rsidRPr="00021A8B" w:rsidRDefault="00021A8B">
            <w:pPr>
              <w:pStyle w:val="ListParagraph"/>
              <w:numPr>
                <w:ilvl w:val="0"/>
                <w:numId w:val="10"/>
              </w:numPr>
              <w:ind w:left="276"/>
              <w:rPr>
                <w:rFonts w:asciiTheme="minorHAnsi" w:hAnsiTheme="minorHAnsi" w:cstheme="minorHAnsi"/>
                <w:szCs w:val="20"/>
              </w:rPr>
            </w:pPr>
            <w:r w:rsidRPr="00021A8B">
              <w:rPr>
                <w:rFonts w:asciiTheme="minorHAnsi" w:hAnsiTheme="minorHAnsi" w:cstheme="minorHAnsi"/>
                <w:szCs w:val="20"/>
              </w:rPr>
              <w:t xml:space="preserve">Îmbunătăţirea calităţii serviciilor furnizate, a relaţiei cu clienţii şi a percepţiei acestora privind operatorii; </w:t>
            </w:r>
          </w:p>
          <w:p w14:paraId="5810C340" w14:textId="3F63EEB1" w:rsidR="00BC53CE" w:rsidRPr="00312ADE" w:rsidRDefault="00021A8B">
            <w:pPr>
              <w:pStyle w:val="ListParagraph"/>
              <w:numPr>
                <w:ilvl w:val="0"/>
                <w:numId w:val="10"/>
              </w:numPr>
              <w:ind w:left="276"/>
              <w:rPr>
                <w:rFonts w:asciiTheme="minorHAnsi" w:eastAsia="Times New Roman" w:hAnsiTheme="minorHAnsi" w:cstheme="minorHAnsi"/>
                <w:szCs w:val="20"/>
                <w:lang w:eastAsia="en-GB"/>
              </w:rPr>
            </w:pPr>
            <w:r w:rsidRPr="00021A8B">
              <w:rPr>
                <w:rFonts w:asciiTheme="minorHAnsi" w:hAnsiTheme="minorHAnsi" w:cstheme="minorHAnsi"/>
                <w:szCs w:val="20"/>
              </w:rPr>
              <w:t xml:space="preserve">Conducerea activităţii prin folosirea instrumentelor de management moderne şi eficiente şi reducerea implicării factorului politic în desfăşurarea activităţii. </w:t>
            </w:r>
          </w:p>
        </w:tc>
        <w:tc>
          <w:tcPr>
            <w:tcW w:w="4140" w:type="dxa"/>
            <w:tcBorders>
              <w:top w:val="nil"/>
              <w:left w:val="nil"/>
              <w:bottom w:val="single" w:sz="4" w:space="0" w:color="auto"/>
              <w:right w:val="single" w:sz="4" w:space="0" w:color="auto"/>
            </w:tcBorders>
            <w:shd w:val="clear" w:color="auto" w:fill="auto"/>
            <w:noWrap/>
          </w:tcPr>
          <w:p w14:paraId="161F5F18" w14:textId="77777777" w:rsidR="00BC53CE" w:rsidRPr="00312ADE" w:rsidRDefault="00BC53CE" w:rsidP="00F20EC8">
            <w:pPr>
              <w:pStyle w:val="ListParagraph"/>
              <w:ind w:left="276"/>
              <w:rPr>
                <w:rFonts w:asciiTheme="minorHAnsi" w:hAnsiTheme="minorHAnsi" w:cstheme="minorHAnsi"/>
                <w:szCs w:val="20"/>
              </w:rPr>
            </w:pPr>
          </w:p>
          <w:p w14:paraId="4C8FE453" w14:textId="4BEC2845" w:rsidR="00BC53CE" w:rsidRPr="00312ADE" w:rsidRDefault="00BC53CE">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Procedura de gestiune la nivel regional presupune un proces instituțional mai laborios;</w:t>
            </w:r>
          </w:p>
          <w:p w14:paraId="47371E5E" w14:textId="11DE5F8A" w:rsidR="00BC53CE" w:rsidRPr="00312ADE" w:rsidRDefault="00BC53CE">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lastRenderedPageBreak/>
              <w:t>Interesele autorității locale sunt reprezentante printr-un singur vor în AGA ADI;</w:t>
            </w:r>
          </w:p>
          <w:p w14:paraId="2894CA4D" w14:textId="329FF89C" w:rsidR="00BC53CE" w:rsidRPr="00312ADE" w:rsidRDefault="00BC53CE">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Investițiile pentru dezvoltarea infrastructurii în perioada de programare 2021-2027 sunt agreate în cadrul ADI;</w:t>
            </w:r>
          </w:p>
          <w:p w14:paraId="6F21B0C1" w14:textId="488DCCB5" w:rsidR="00BC53CE" w:rsidRPr="00312ADE" w:rsidRDefault="00BC53CE">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Influența redusă în cadrul AGA Operator Regional;</w:t>
            </w:r>
          </w:p>
          <w:p w14:paraId="7A86D292" w14:textId="3BEEB11A" w:rsidR="00BC53CE" w:rsidRPr="00312ADE" w:rsidRDefault="00BC53CE">
            <w:pPr>
              <w:pStyle w:val="ListParagraph"/>
              <w:numPr>
                <w:ilvl w:val="0"/>
                <w:numId w:val="10"/>
              </w:numPr>
              <w:ind w:left="276"/>
              <w:rPr>
                <w:rFonts w:asciiTheme="minorHAnsi" w:hAnsiTheme="minorHAnsi" w:cstheme="minorHAnsi"/>
                <w:szCs w:val="20"/>
              </w:rPr>
            </w:pPr>
            <w:r w:rsidRPr="00312ADE">
              <w:rPr>
                <w:rFonts w:asciiTheme="minorHAnsi" w:hAnsiTheme="minorHAnsi" w:cstheme="minorHAnsi"/>
                <w:szCs w:val="20"/>
              </w:rPr>
              <w:t>Potențiale creșteri de preț prin aderarea la tariful unic al operatorului regional, cu impact asupra gradului de suportabilitate a populației, datorită necesității de realizare a investițiilor și operarea și întreținere corespunzătoare a infrastructurii.</w:t>
            </w:r>
          </w:p>
        </w:tc>
      </w:tr>
    </w:tbl>
    <w:p w14:paraId="3F30A9F5" w14:textId="54BAB9B3" w:rsidR="00734B6E" w:rsidRPr="00312ADE" w:rsidRDefault="00734B6E" w:rsidP="008479EB">
      <w:pPr>
        <w:spacing w:before="120" w:after="120" w:line="264" w:lineRule="auto"/>
        <w:ind w:left="360"/>
        <w:jc w:val="both"/>
        <w:rPr>
          <w:rFonts w:eastAsia="Calibri" w:cstheme="minorHAnsi"/>
          <w:sz w:val="22"/>
          <w:szCs w:val="22"/>
          <w:lang w:eastAsia="en-US"/>
        </w:rPr>
      </w:pPr>
      <w:bookmarkStart w:id="83" w:name="_Toc119669507"/>
    </w:p>
    <w:p w14:paraId="1A72F68D" w14:textId="77777777" w:rsidR="00734B6E" w:rsidRPr="00312ADE" w:rsidRDefault="00734B6E">
      <w:pPr>
        <w:rPr>
          <w:rFonts w:eastAsia="Calibri" w:cstheme="minorHAnsi"/>
          <w:sz w:val="22"/>
          <w:szCs w:val="22"/>
          <w:lang w:eastAsia="en-US"/>
        </w:rPr>
      </w:pPr>
      <w:r w:rsidRPr="00312ADE">
        <w:rPr>
          <w:rFonts w:eastAsia="Calibri" w:cstheme="minorHAnsi"/>
          <w:sz w:val="22"/>
          <w:szCs w:val="22"/>
          <w:lang w:eastAsia="en-US"/>
        </w:rPr>
        <w:br w:type="page"/>
      </w:r>
    </w:p>
    <w:p w14:paraId="462DF75E" w14:textId="475B62C5" w:rsidR="00734B6E" w:rsidRPr="00312ADE" w:rsidRDefault="00F74040" w:rsidP="00734B6E">
      <w:pPr>
        <w:pStyle w:val="Stil1WasteGhid"/>
        <w:spacing w:before="240" w:after="240" w:line="264" w:lineRule="auto"/>
        <w:jc w:val="both"/>
        <w:rPr>
          <w:color w:val="005EA6"/>
          <w:sz w:val="28"/>
          <w:szCs w:val="28"/>
        </w:rPr>
      </w:pPr>
      <w:bookmarkStart w:id="84" w:name="_Toc137030330"/>
      <w:r w:rsidRPr="00312ADE">
        <w:rPr>
          <w:color w:val="005EA6"/>
          <w:sz w:val="28"/>
          <w:szCs w:val="28"/>
        </w:rPr>
        <w:lastRenderedPageBreak/>
        <w:t xml:space="preserve">Organizarea </w:t>
      </w:r>
      <w:r w:rsidR="00225B02">
        <w:rPr>
          <w:color w:val="005EA6"/>
          <w:sz w:val="28"/>
          <w:szCs w:val="28"/>
        </w:rPr>
        <w:t>ș</w:t>
      </w:r>
      <w:r w:rsidRPr="00312ADE">
        <w:rPr>
          <w:color w:val="005EA6"/>
          <w:sz w:val="28"/>
          <w:szCs w:val="28"/>
        </w:rPr>
        <w:t>i funcționarea serviciului de apă și apă uzată</w:t>
      </w:r>
      <w:bookmarkEnd w:id="84"/>
    </w:p>
    <w:p w14:paraId="61DB0650" w14:textId="01E62011" w:rsidR="00F74040" w:rsidRPr="00312ADE" w:rsidRDefault="00F74040" w:rsidP="00F74040">
      <w:pPr>
        <w:pStyle w:val="Style2WasteGhid"/>
        <w:spacing w:before="240" w:after="240" w:line="264" w:lineRule="auto"/>
        <w:rPr>
          <w:color w:val="005EA6"/>
        </w:rPr>
      </w:pPr>
      <w:bookmarkStart w:id="85" w:name="_Toc137030331"/>
      <w:bookmarkEnd w:id="83"/>
      <w:r w:rsidRPr="00312ADE">
        <w:rPr>
          <w:color w:val="005EA6"/>
        </w:rPr>
        <w:t>Soluția propusă pentru organizarea si funcționarea serviciului de apă și apă uzată</w:t>
      </w:r>
      <w:bookmarkEnd w:id="85"/>
      <w:r w:rsidRPr="00312ADE">
        <w:rPr>
          <w:color w:val="005EA6"/>
        </w:rPr>
        <w:t xml:space="preserve"> </w:t>
      </w:r>
    </w:p>
    <w:p w14:paraId="1460D208" w14:textId="16E17695" w:rsidR="00C328DA" w:rsidRPr="00312ADE" w:rsidRDefault="00C328DA" w:rsidP="00904CA7">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Prin </w:t>
      </w:r>
      <w:r w:rsidR="00904CA7" w:rsidRPr="00312ADE">
        <w:rPr>
          <w:rFonts w:eastAsia="Calibri" w:cstheme="minorHAnsi"/>
          <w:sz w:val="22"/>
          <w:szCs w:val="22"/>
          <w:lang w:eastAsia="en-US"/>
        </w:rPr>
        <w:t>alegerea</w:t>
      </w:r>
      <w:r w:rsidRPr="00312ADE">
        <w:rPr>
          <w:rFonts w:eastAsia="Calibri" w:cstheme="minorHAnsi"/>
          <w:sz w:val="22"/>
          <w:szCs w:val="22"/>
          <w:lang w:eastAsia="en-US"/>
        </w:rPr>
        <w:t xml:space="preserve"> formei de gestiune </w:t>
      </w:r>
      <w:r w:rsidR="00C90C13" w:rsidRPr="00312ADE">
        <w:rPr>
          <w:rFonts w:eastAsia="Calibri" w:cstheme="minorHAnsi"/>
          <w:sz w:val="22"/>
          <w:szCs w:val="22"/>
          <w:lang w:eastAsia="en-US"/>
        </w:rPr>
        <w:t xml:space="preserve">a </w:t>
      </w:r>
      <w:r w:rsidRPr="00312ADE">
        <w:rPr>
          <w:rFonts w:eastAsia="Calibri" w:cstheme="minorHAnsi"/>
          <w:sz w:val="22"/>
          <w:szCs w:val="22"/>
          <w:lang w:eastAsia="en-US"/>
        </w:rPr>
        <w:t>serviciului de alimentare cu apă și</w:t>
      </w:r>
      <w:r w:rsidR="00C90C13" w:rsidRPr="00312ADE">
        <w:rPr>
          <w:rFonts w:eastAsia="Calibri" w:cstheme="minorHAnsi"/>
          <w:sz w:val="22"/>
          <w:szCs w:val="22"/>
          <w:lang w:eastAsia="en-US"/>
        </w:rPr>
        <w:t xml:space="preserve"> </w:t>
      </w:r>
      <w:r w:rsidRPr="00312ADE">
        <w:rPr>
          <w:rFonts w:eastAsia="Calibri" w:cstheme="minorHAnsi"/>
          <w:sz w:val="22"/>
          <w:szCs w:val="22"/>
          <w:lang w:eastAsia="en-US"/>
        </w:rPr>
        <w:t>canalizare al comunei, se urmărește:</w:t>
      </w:r>
    </w:p>
    <w:p w14:paraId="0CFB9314" w14:textId="77777777" w:rsidR="009E4EFC" w:rsidRDefault="00C328DA" w:rsidP="00416DAD">
      <w:pPr>
        <w:numPr>
          <w:ilvl w:val="0"/>
          <w:numId w:val="2"/>
        </w:numPr>
        <w:spacing w:after="120" w:line="264" w:lineRule="auto"/>
        <w:ind w:left="1077" w:hanging="357"/>
        <w:jc w:val="both"/>
        <w:rPr>
          <w:rFonts w:eastAsia="Calibri" w:cstheme="minorHAnsi"/>
          <w:sz w:val="22"/>
          <w:szCs w:val="22"/>
          <w:lang w:eastAsia="en-US"/>
        </w:rPr>
      </w:pPr>
      <w:r w:rsidRPr="009E4EFC">
        <w:rPr>
          <w:rFonts w:eastAsia="Calibri" w:cstheme="minorHAnsi"/>
          <w:sz w:val="22"/>
          <w:szCs w:val="22"/>
          <w:lang w:eastAsia="en-US"/>
        </w:rPr>
        <w:t>securitatea serviciului</w:t>
      </w:r>
      <w:r w:rsidR="009E4EFC">
        <w:rPr>
          <w:rFonts w:eastAsia="Calibri" w:cstheme="minorHAnsi"/>
          <w:sz w:val="22"/>
          <w:szCs w:val="22"/>
          <w:lang w:eastAsia="en-US"/>
        </w:rPr>
        <w:t>;</w:t>
      </w:r>
    </w:p>
    <w:p w14:paraId="05189012" w14:textId="0B22DA7F" w:rsidR="00C328DA" w:rsidRPr="009E4EFC" w:rsidRDefault="00C328DA" w:rsidP="00416DAD">
      <w:pPr>
        <w:numPr>
          <w:ilvl w:val="0"/>
          <w:numId w:val="2"/>
        </w:numPr>
        <w:spacing w:after="120" w:line="264" w:lineRule="auto"/>
        <w:ind w:left="1077" w:hanging="357"/>
        <w:jc w:val="both"/>
        <w:rPr>
          <w:rFonts w:eastAsia="Calibri" w:cstheme="minorHAnsi"/>
          <w:sz w:val="22"/>
          <w:szCs w:val="22"/>
          <w:lang w:eastAsia="en-US"/>
        </w:rPr>
      </w:pPr>
      <w:r w:rsidRPr="009E4EFC">
        <w:rPr>
          <w:rFonts w:eastAsia="Calibri" w:cstheme="minorHAnsi"/>
          <w:sz w:val="22"/>
          <w:szCs w:val="22"/>
          <w:lang w:eastAsia="en-US"/>
        </w:rPr>
        <w:t>rentabilitatea, calitatea și eficiența serviciului;</w:t>
      </w:r>
    </w:p>
    <w:p w14:paraId="491B0361" w14:textId="6949B609" w:rsidR="00C328DA" w:rsidRPr="00312ADE" w:rsidRDefault="00C328DA" w:rsidP="00C27FBE">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transparența și responsabilitatea publică, incluzând consultarea cu patronatele,</w:t>
      </w:r>
      <w:r w:rsidR="00C90C13" w:rsidRPr="00312ADE">
        <w:rPr>
          <w:rFonts w:eastAsia="Calibri" w:cstheme="minorHAnsi"/>
          <w:sz w:val="22"/>
          <w:szCs w:val="22"/>
          <w:lang w:eastAsia="en-US"/>
        </w:rPr>
        <w:t xml:space="preserve"> </w:t>
      </w:r>
      <w:r w:rsidRPr="00312ADE">
        <w:rPr>
          <w:rFonts w:eastAsia="Calibri" w:cstheme="minorHAnsi"/>
          <w:sz w:val="22"/>
          <w:szCs w:val="22"/>
          <w:lang w:eastAsia="en-US"/>
        </w:rPr>
        <w:t>utilizatorii și cu asociațiile reprezentative ale acestora;</w:t>
      </w:r>
    </w:p>
    <w:p w14:paraId="2C5D7236" w14:textId="6C14C4D0" w:rsidR="00C328DA" w:rsidRPr="00312ADE" w:rsidRDefault="00C328DA" w:rsidP="00C90C1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continuitatea din punct de vedere cantitativ și calitativ;</w:t>
      </w:r>
    </w:p>
    <w:p w14:paraId="10CFA2FA" w14:textId="77777777" w:rsidR="009E4EFC" w:rsidRDefault="009E4EFC" w:rsidP="00C90C1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tarifarea echitabilă</w:t>
      </w:r>
      <w:r>
        <w:rPr>
          <w:rFonts w:eastAsia="Calibri" w:cstheme="minorHAnsi"/>
          <w:sz w:val="22"/>
          <w:szCs w:val="22"/>
          <w:lang w:eastAsia="en-US"/>
        </w:rPr>
        <w:t>;</w:t>
      </w:r>
    </w:p>
    <w:p w14:paraId="17F35085" w14:textId="54AD20C9" w:rsidR="00C328DA" w:rsidRPr="00312ADE" w:rsidRDefault="00C328DA" w:rsidP="00C90C1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adaptabilitatea la cerințele utilizatorilor;</w:t>
      </w:r>
    </w:p>
    <w:p w14:paraId="6C64BC0E" w14:textId="13DA9DF5" w:rsidR="00C328DA" w:rsidRPr="00312ADE" w:rsidRDefault="00C328DA" w:rsidP="00C90C13">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accesibilitatea egală a utilizatorilor la serviciul public, pe baze contractuale;</w:t>
      </w:r>
    </w:p>
    <w:p w14:paraId="694AAF5B" w14:textId="45C02A9F" w:rsidR="00C328DA" w:rsidRPr="00312ADE" w:rsidRDefault="00C328DA" w:rsidP="00AA30E9">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respectarea reglementărilor specifice din domeniul gospodăririi apelor, protecției</w:t>
      </w:r>
      <w:r w:rsidR="00C90C13" w:rsidRPr="00312ADE">
        <w:rPr>
          <w:rFonts w:eastAsia="Calibri" w:cstheme="minorHAnsi"/>
          <w:sz w:val="22"/>
          <w:szCs w:val="22"/>
          <w:lang w:eastAsia="en-US"/>
        </w:rPr>
        <w:t xml:space="preserve"> </w:t>
      </w:r>
      <w:r w:rsidRPr="00312ADE">
        <w:rPr>
          <w:rFonts w:eastAsia="Calibri" w:cstheme="minorHAnsi"/>
          <w:sz w:val="22"/>
          <w:szCs w:val="22"/>
          <w:lang w:eastAsia="en-US"/>
        </w:rPr>
        <w:t>mediului și sănătății populației.</w:t>
      </w:r>
    </w:p>
    <w:p w14:paraId="3C15302E" w14:textId="0B0D545E" w:rsidR="006A7AEE" w:rsidRPr="00312ADE" w:rsidRDefault="006A7AEE" w:rsidP="00BD4384">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Având </w:t>
      </w:r>
      <w:r w:rsidR="00C90C13" w:rsidRPr="00312ADE">
        <w:rPr>
          <w:rFonts w:eastAsia="Calibri" w:cstheme="minorHAnsi"/>
          <w:sz w:val="22"/>
          <w:szCs w:val="22"/>
          <w:lang w:eastAsia="en-US"/>
        </w:rPr>
        <w:t>î</w:t>
      </w:r>
      <w:r w:rsidRPr="00312ADE">
        <w:rPr>
          <w:rFonts w:eastAsia="Calibri" w:cstheme="minorHAnsi"/>
          <w:sz w:val="22"/>
          <w:szCs w:val="22"/>
          <w:lang w:eastAsia="en-US"/>
        </w:rPr>
        <w:t xml:space="preserve">n vedere avantajele </w:t>
      </w:r>
      <w:r w:rsidR="00C90C13" w:rsidRPr="00312ADE">
        <w:rPr>
          <w:rFonts w:eastAsia="Calibri" w:cstheme="minorHAnsi"/>
          <w:sz w:val="22"/>
          <w:szCs w:val="22"/>
          <w:lang w:eastAsia="en-US"/>
        </w:rPr>
        <w:t>ș</w:t>
      </w:r>
      <w:r w:rsidRPr="00312ADE">
        <w:rPr>
          <w:rFonts w:eastAsia="Calibri" w:cstheme="minorHAnsi"/>
          <w:sz w:val="22"/>
          <w:szCs w:val="22"/>
          <w:lang w:eastAsia="en-US"/>
        </w:rPr>
        <w:t>i dezavantajele fiecărei opțiuni</w:t>
      </w:r>
      <w:r w:rsidR="00FD6BBB" w:rsidRPr="00312ADE">
        <w:rPr>
          <w:rFonts w:eastAsia="Calibri" w:cstheme="minorHAnsi"/>
          <w:sz w:val="22"/>
          <w:szCs w:val="22"/>
          <w:lang w:eastAsia="en-US"/>
        </w:rPr>
        <w:t>, prezentate în capitolul anterior,</w:t>
      </w:r>
      <w:r w:rsidRPr="00312ADE">
        <w:rPr>
          <w:rFonts w:eastAsia="Calibri" w:cstheme="minorHAnsi"/>
          <w:sz w:val="22"/>
          <w:szCs w:val="22"/>
          <w:lang w:eastAsia="en-US"/>
        </w:rPr>
        <w:t xml:space="preserve"> </w:t>
      </w:r>
      <w:r w:rsidR="00C90C13" w:rsidRPr="00312ADE">
        <w:rPr>
          <w:rFonts w:eastAsia="Calibri" w:cstheme="minorHAnsi"/>
          <w:sz w:val="22"/>
          <w:szCs w:val="22"/>
          <w:lang w:eastAsia="en-US"/>
        </w:rPr>
        <w:t>ș</w:t>
      </w:r>
      <w:r w:rsidRPr="00312ADE">
        <w:rPr>
          <w:rFonts w:eastAsia="Calibri" w:cstheme="minorHAnsi"/>
          <w:sz w:val="22"/>
          <w:szCs w:val="22"/>
          <w:lang w:eastAsia="en-US"/>
        </w:rPr>
        <w:t xml:space="preserve">i </w:t>
      </w:r>
      <w:r w:rsidR="00FD6BBB" w:rsidRPr="00312ADE">
        <w:rPr>
          <w:rFonts w:eastAsia="Calibri" w:cstheme="minorHAnsi"/>
          <w:sz w:val="22"/>
          <w:szCs w:val="22"/>
          <w:lang w:eastAsia="en-US"/>
        </w:rPr>
        <w:t>luând în considerare</w:t>
      </w:r>
      <w:r w:rsidRPr="00312ADE">
        <w:rPr>
          <w:rFonts w:eastAsia="Calibri" w:cstheme="minorHAnsi"/>
          <w:sz w:val="22"/>
          <w:szCs w:val="22"/>
          <w:lang w:eastAsia="en-US"/>
        </w:rPr>
        <w:t xml:space="preserve"> starea infrastructurii, nevoile de dezvoltare local</w:t>
      </w:r>
      <w:r w:rsidR="00FD6BBB" w:rsidRPr="00312ADE">
        <w:rPr>
          <w:rFonts w:eastAsia="Calibri" w:cstheme="minorHAnsi"/>
          <w:sz w:val="22"/>
          <w:szCs w:val="22"/>
          <w:lang w:eastAsia="en-US"/>
        </w:rPr>
        <w:t>ă</w:t>
      </w:r>
      <w:r w:rsidRPr="00312ADE">
        <w:rPr>
          <w:rFonts w:eastAsia="Calibri" w:cstheme="minorHAnsi"/>
          <w:sz w:val="22"/>
          <w:szCs w:val="22"/>
          <w:lang w:eastAsia="en-US"/>
        </w:rPr>
        <w:t xml:space="preserve">, dar </w:t>
      </w:r>
      <w:r w:rsidR="00C90C13" w:rsidRPr="00312ADE">
        <w:rPr>
          <w:rFonts w:eastAsia="Calibri" w:cstheme="minorHAnsi"/>
          <w:sz w:val="22"/>
          <w:szCs w:val="22"/>
          <w:lang w:eastAsia="en-US"/>
        </w:rPr>
        <w:t>ș</w:t>
      </w:r>
      <w:r w:rsidRPr="00312ADE">
        <w:rPr>
          <w:rFonts w:eastAsia="Calibri" w:cstheme="minorHAnsi"/>
          <w:sz w:val="22"/>
          <w:szCs w:val="22"/>
          <w:lang w:eastAsia="en-US"/>
        </w:rPr>
        <w:t xml:space="preserve">i gradul de suportabilitate al populației, </w:t>
      </w:r>
      <w:r w:rsidRPr="00312ADE">
        <w:rPr>
          <w:rFonts w:eastAsia="Calibri" w:cstheme="minorHAnsi"/>
          <w:b/>
          <w:bCs/>
          <w:sz w:val="22"/>
          <w:szCs w:val="22"/>
          <w:lang w:eastAsia="en-US"/>
        </w:rPr>
        <w:t>soluția optim</w:t>
      </w:r>
      <w:r w:rsidR="00C90C13" w:rsidRPr="00312ADE">
        <w:rPr>
          <w:rFonts w:eastAsia="Calibri" w:cstheme="minorHAnsi"/>
          <w:b/>
          <w:bCs/>
          <w:sz w:val="22"/>
          <w:szCs w:val="22"/>
          <w:lang w:eastAsia="en-US"/>
        </w:rPr>
        <w:t>ă</w:t>
      </w:r>
      <w:r w:rsidRPr="00312ADE">
        <w:rPr>
          <w:rFonts w:eastAsia="Calibri" w:cstheme="minorHAnsi"/>
          <w:b/>
          <w:bCs/>
          <w:sz w:val="22"/>
          <w:szCs w:val="22"/>
          <w:lang w:eastAsia="en-US"/>
        </w:rPr>
        <w:t xml:space="preserve"> pentru gestiunea serviciului </w:t>
      </w:r>
      <w:r w:rsidR="00C90C13" w:rsidRPr="00312ADE">
        <w:rPr>
          <w:rFonts w:eastAsia="Calibri" w:cstheme="minorHAnsi"/>
          <w:b/>
          <w:bCs/>
          <w:sz w:val="22"/>
          <w:szCs w:val="22"/>
          <w:lang w:eastAsia="en-US"/>
        </w:rPr>
        <w:t xml:space="preserve">de alimentare cu apă și canalizarea și epurarea apelor uzate pentru </w:t>
      </w:r>
      <w:r w:rsidR="007A1783">
        <w:rPr>
          <w:rFonts w:eastAsia="Calibri" w:cstheme="minorHAnsi"/>
          <w:b/>
          <w:bCs/>
          <w:sz w:val="22"/>
          <w:szCs w:val="22"/>
          <w:lang w:eastAsia="en-US"/>
        </w:rPr>
        <w:t>municipiul Câmpulung</w:t>
      </w:r>
      <w:r w:rsidR="00C90C13" w:rsidRPr="00312ADE">
        <w:rPr>
          <w:rFonts w:eastAsia="Calibri" w:cstheme="minorHAnsi"/>
          <w:b/>
          <w:bCs/>
          <w:sz w:val="22"/>
          <w:szCs w:val="22"/>
          <w:lang w:eastAsia="en-US"/>
        </w:rPr>
        <w:t xml:space="preserve"> </w:t>
      </w:r>
      <w:r w:rsidRPr="00312ADE">
        <w:rPr>
          <w:rFonts w:eastAsia="Calibri" w:cstheme="minorHAnsi"/>
          <w:b/>
          <w:bCs/>
          <w:sz w:val="22"/>
          <w:szCs w:val="22"/>
          <w:lang w:eastAsia="en-US"/>
        </w:rPr>
        <w:t>este reprezentantă de atribuirea direct</w:t>
      </w:r>
      <w:r w:rsidR="00C90C13" w:rsidRPr="00312ADE">
        <w:rPr>
          <w:rFonts w:eastAsia="Calibri" w:cstheme="minorHAnsi"/>
          <w:b/>
          <w:bCs/>
          <w:sz w:val="22"/>
          <w:szCs w:val="22"/>
          <w:lang w:eastAsia="en-US"/>
        </w:rPr>
        <w:t>ă</w:t>
      </w:r>
      <w:r w:rsidRPr="00312ADE">
        <w:rPr>
          <w:rFonts w:eastAsia="Calibri" w:cstheme="minorHAnsi"/>
          <w:b/>
          <w:bCs/>
          <w:sz w:val="22"/>
          <w:szCs w:val="22"/>
          <w:lang w:eastAsia="en-US"/>
        </w:rPr>
        <w:t xml:space="preserve"> către </w:t>
      </w:r>
      <w:r w:rsidR="00C90C13" w:rsidRPr="00312ADE">
        <w:rPr>
          <w:rFonts w:eastAsia="Calibri" w:cstheme="minorHAnsi"/>
          <w:b/>
          <w:bCs/>
          <w:sz w:val="22"/>
          <w:szCs w:val="22"/>
          <w:lang w:eastAsia="en-US"/>
        </w:rPr>
        <w:t xml:space="preserve">un </w:t>
      </w:r>
      <w:r w:rsidRPr="00312ADE">
        <w:rPr>
          <w:rFonts w:eastAsia="Calibri" w:cstheme="minorHAnsi"/>
          <w:b/>
          <w:bCs/>
          <w:sz w:val="22"/>
          <w:szCs w:val="22"/>
          <w:lang w:eastAsia="en-US"/>
        </w:rPr>
        <w:t>operator</w:t>
      </w:r>
      <w:r w:rsidR="00C90C13" w:rsidRPr="00312ADE">
        <w:rPr>
          <w:rFonts w:eastAsia="Calibri" w:cstheme="minorHAnsi"/>
          <w:b/>
          <w:bCs/>
          <w:sz w:val="22"/>
          <w:szCs w:val="22"/>
          <w:lang w:eastAsia="en-US"/>
        </w:rPr>
        <w:t xml:space="preserve"> regional</w:t>
      </w:r>
      <w:r w:rsidRPr="00312ADE">
        <w:rPr>
          <w:rFonts w:eastAsia="Calibri" w:cstheme="minorHAnsi"/>
          <w:sz w:val="22"/>
          <w:szCs w:val="22"/>
          <w:lang w:eastAsia="en-US"/>
        </w:rPr>
        <w:t>.</w:t>
      </w:r>
    </w:p>
    <w:p w14:paraId="4CF3CB2F" w14:textId="6AD45C9B" w:rsidR="007E6CB2" w:rsidRPr="007E6CB2" w:rsidRDefault="007E6CB2" w:rsidP="007E6CB2">
      <w:pPr>
        <w:spacing w:before="120" w:after="120" w:line="264" w:lineRule="auto"/>
        <w:ind w:left="360"/>
        <w:jc w:val="both"/>
        <w:rPr>
          <w:rFonts w:eastAsia="Calibri" w:cstheme="minorHAnsi"/>
          <w:sz w:val="22"/>
          <w:szCs w:val="22"/>
          <w:lang w:eastAsia="en-US"/>
        </w:rPr>
      </w:pPr>
      <w:r w:rsidRPr="007E6CB2">
        <w:rPr>
          <w:rFonts w:eastAsia="Calibri" w:cstheme="minorHAnsi"/>
          <w:sz w:val="22"/>
          <w:szCs w:val="22"/>
          <w:lang w:eastAsia="en-US"/>
        </w:rPr>
        <w:t xml:space="preserve">Regionalizarea se realizează prin intermediul a trei elemente instituţionale: </w:t>
      </w:r>
    </w:p>
    <w:p w14:paraId="3FC6A689" w14:textId="18F1AA4E" w:rsidR="007E6CB2" w:rsidRPr="007E6CB2" w:rsidRDefault="007E6CB2" w:rsidP="007E6CB2">
      <w:pPr>
        <w:numPr>
          <w:ilvl w:val="0"/>
          <w:numId w:val="2"/>
        </w:numPr>
        <w:spacing w:after="120" w:line="264" w:lineRule="auto"/>
        <w:ind w:left="1077" w:hanging="357"/>
        <w:jc w:val="both"/>
        <w:rPr>
          <w:rFonts w:eastAsia="Calibri" w:cstheme="minorHAnsi"/>
          <w:sz w:val="22"/>
          <w:szCs w:val="22"/>
          <w:lang w:eastAsia="en-US"/>
        </w:rPr>
      </w:pPr>
      <w:r w:rsidRPr="007E6CB2">
        <w:rPr>
          <w:rFonts w:eastAsia="Calibri" w:cstheme="minorHAnsi"/>
          <w:sz w:val="22"/>
          <w:szCs w:val="22"/>
          <w:lang w:eastAsia="en-US"/>
        </w:rPr>
        <w:t xml:space="preserve">Asociaţia de Dezvoltare Intercomunitară (ADI) care primeşte un mandat din partea membrilor săi pentru a exercita pentru şi în numele lor atribuţiile şi responsabilităţile legate de serviciile acestora de alimentare cu apă şi de canalizare, precum şi drepturi de control asupra </w:t>
      </w:r>
      <w:r w:rsidRPr="00312ADE">
        <w:rPr>
          <w:rFonts w:eastAsia="Calibri" w:cstheme="minorHAnsi"/>
          <w:sz w:val="22"/>
          <w:szCs w:val="22"/>
          <w:lang w:eastAsia="en-US"/>
        </w:rPr>
        <w:t>O</w:t>
      </w:r>
      <w:r w:rsidRPr="007E6CB2">
        <w:rPr>
          <w:rFonts w:eastAsia="Calibri" w:cstheme="minorHAnsi"/>
          <w:sz w:val="22"/>
          <w:szCs w:val="22"/>
          <w:lang w:eastAsia="en-US"/>
        </w:rPr>
        <w:t xml:space="preserve">R; </w:t>
      </w:r>
    </w:p>
    <w:p w14:paraId="42EFB527" w14:textId="48A1E016" w:rsidR="007E6CB2" w:rsidRPr="007E6CB2" w:rsidRDefault="007E6CB2" w:rsidP="007E6CB2">
      <w:pPr>
        <w:numPr>
          <w:ilvl w:val="0"/>
          <w:numId w:val="2"/>
        </w:numPr>
        <w:spacing w:after="120" w:line="264" w:lineRule="auto"/>
        <w:ind w:left="1077" w:hanging="357"/>
        <w:jc w:val="both"/>
        <w:rPr>
          <w:rFonts w:eastAsia="Calibri" w:cstheme="minorHAnsi"/>
          <w:sz w:val="22"/>
          <w:szCs w:val="22"/>
          <w:lang w:eastAsia="en-US"/>
        </w:rPr>
      </w:pPr>
      <w:r w:rsidRPr="007E6CB2">
        <w:rPr>
          <w:rFonts w:eastAsia="Calibri" w:cstheme="minorHAnsi"/>
          <w:sz w:val="22"/>
          <w:szCs w:val="22"/>
          <w:lang w:eastAsia="en-US"/>
        </w:rPr>
        <w:t>Operatorul Regional, o societate comercială cu capital social public, înfiinţată de to</w:t>
      </w:r>
      <w:r w:rsidRPr="00312ADE">
        <w:rPr>
          <w:rFonts w:eastAsia="Calibri" w:cstheme="minorHAnsi"/>
          <w:sz w:val="22"/>
          <w:szCs w:val="22"/>
          <w:lang w:eastAsia="en-US"/>
        </w:rPr>
        <w:t>ț</w:t>
      </w:r>
      <w:r w:rsidRPr="007E6CB2">
        <w:rPr>
          <w:rFonts w:eastAsia="Calibri" w:cstheme="minorHAnsi"/>
          <w:sz w:val="22"/>
          <w:szCs w:val="22"/>
          <w:lang w:eastAsia="en-US"/>
        </w:rPr>
        <w:t xml:space="preserve">i sau de o parte din membrii ADI, căruia i se atribuie în mod direct contractul de delegare a gestiunii, cu respectarea regulilor „in-house”; </w:t>
      </w:r>
    </w:p>
    <w:p w14:paraId="4BF3D4D9" w14:textId="77777777" w:rsidR="009E4EFC" w:rsidRDefault="007E6CB2" w:rsidP="007E6CB2">
      <w:pPr>
        <w:numPr>
          <w:ilvl w:val="0"/>
          <w:numId w:val="2"/>
        </w:numPr>
        <w:spacing w:after="120" w:line="264" w:lineRule="auto"/>
        <w:ind w:left="1077" w:hanging="357"/>
        <w:jc w:val="both"/>
        <w:rPr>
          <w:rFonts w:eastAsia="Calibri" w:cstheme="minorHAnsi"/>
          <w:sz w:val="22"/>
          <w:szCs w:val="22"/>
          <w:lang w:eastAsia="en-US"/>
        </w:rPr>
      </w:pPr>
      <w:r w:rsidRPr="007E6CB2">
        <w:rPr>
          <w:rFonts w:eastAsia="Calibri" w:cstheme="minorHAnsi"/>
          <w:sz w:val="22"/>
          <w:szCs w:val="22"/>
          <w:lang w:eastAsia="en-US"/>
        </w:rPr>
        <w:t xml:space="preserve">Contractul de delegare a gestiunii serviciilor. </w:t>
      </w:r>
    </w:p>
    <w:p w14:paraId="01057BC7" w14:textId="070D0BFF" w:rsidR="007E6CB2" w:rsidRPr="00312ADE" w:rsidRDefault="007E6CB2" w:rsidP="009E4EFC">
      <w:pPr>
        <w:spacing w:after="120" w:line="264" w:lineRule="auto"/>
        <w:ind w:left="1077"/>
        <w:jc w:val="both"/>
        <w:rPr>
          <w:rFonts w:eastAsia="Calibri" w:cstheme="minorHAnsi"/>
          <w:sz w:val="22"/>
          <w:szCs w:val="22"/>
          <w:lang w:eastAsia="en-US"/>
        </w:rPr>
      </w:pPr>
      <w:r w:rsidRPr="007E6CB2">
        <w:rPr>
          <w:rFonts w:eastAsia="Calibri" w:cstheme="minorHAnsi"/>
          <w:sz w:val="22"/>
          <w:szCs w:val="22"/>
          <w:lang w:eastAsia="en-US"/>
        </w:rPr>
        <w:t xml:space="preserve">Unităţile administrativ-teritoriale prin </w:t>
      </w:r>
      <w:r w:rsidR="00A93229" w:rsidRPr="007E6CB2">
        <w:rPr>
          <w:rFonts w:eastAsia="Calibri" w:cstheme="minorHAnsi"/>
          <w:sz w:val="22"/>
          <w:szCs w:val="22"/>
          <w:lang w:eastAsia="en-US"/>
        </w:rPr>
        <w:t>autoritățile</w:t>
      </w:r>
      <w:r w:rsidRPr="007E6CB2">
        <w:rPr>
          <w:rFonts w:eastAsia="Calibri" w:cstheme="minorHAnsi"/>
          <w:sz w:val="22"/>
          <w:szCs w:val="22"/>
          <w:lang w:eastAsia="en-US"/>
        </w:rPr>
        <w:t xml:space="preserve"> </w:t>
      </w:r>
      <w:r w:rsidR="00A93229" w:rsidRPr="007E6CB2">
        <w:rPr>
          <w:rFonts w:eastAsia="Calibri" w:cstheme="minorHAnsi"/>
          <w:sz w:val="22"/>
          <w:szCs w:val="22"/>
          <w:lang w:eastAsia="en-US"/>
        </w:rPr>
        <w:t>administrației</w:t>
      </w:r>
      <w:r w:rsidRPr="007E6CB2">
        <w:rPr>
          <w:rFonts w:eastAsia="Calibri" w:cstheme="minorHAnsi"/>
          <w:sz w:val="22"/>
          <w:szCs w:val="22"/>
          <w:lang w:eastAsia="en-US"/>
        </w:rPr>
        <w:t xml:space="preserve"> publice locale, membre ADI, toate sau o parte acţionari </w:t>
      </w:r>
      <w:r w:rsidR="00724742">
        <w:rPr>
          <w:rFonts w:eastAsia="Calibri" w:cstheme="minorHAnsi"/>
          <w:sz w:val="22"/>
          <w:szCs w:val="22"/>
          <w:lang w:eastAsia="en-US"/>
        </w:rPr>
        <w:t>OR</w:t>
      </w:r>
      <w:r w:rsidRPr="007E6CB2">
        <w:rPr>
          <w:rFonts w:eastAsia="Calibri" w:cstheme="minorHAnsi"/>
          <w:sz w:val="22"/>
          <w:szCs w:val="22"/>
          <w:lang w:eastAsia="en-US"/>
        </w:rPr>
        <w:t xml:space="preserve">, deleagă împreună, prin ADI, gestiunea serviciilor lor de alimentare cu apă şi de canalizare către </w:t>
      </w:r>
      <w:r w:rsidR="00F94440">
        <w:rPr>
          <w:rFonts w:eastAsia="Calibri" w:cstheme="minorHAnsi"/>
          <w:sz w:val="22"/>
          <w:szCs w:val="22"/>
          <w:lang w:eastAsia="en-US"/>
        </w:rPr>
        <w:t>OR</w:t>
      </w:r>
      <w:r w:rsidRPr="007E6CB2">
        <w:rPr>
          <w:rFonts w:eastAsia="Calibri" w:cstheme="minorHAnsi"/>
          <w:sz w:val="22"/>
          <w:szCs w:val="22"/>
          <w:lang w:eastAsia="en-US"/>
        </w:rPr>
        <w:t xml:space="preserve"> printr-un contract unic de delegare a gestiunii. </w:t>
      </w:r>
    </w:p>
    <w:p w14:paraId="3A5C0B10" w14:textId="0F7DF5E8" w:rsidR="007E6CB2" w:rsidRPr="00312ADE" w:rsidRDefault="007E6CB2" w:rsidP="007E6CB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Relaţia dintre aceste entităţi va fi reglementată prin statutul ADI, actul constitutiv al </w:t>
      </w:r>
      <w:r w:rsidR="00F94440">
        <w:rPr>
          <w:rFonts w:eastAsia="Calibri" w:cstheme="minorHAnsi"/>
          <w:sz w:val="22"/>
          <w:szCs w:val="22"/>
          <w:lang w:eastAsia="en-US"/>
        </w:rPr>
        <w:t>OR</w:t>
      </w:r>
      <w:r w:rsidRPr="00312ADE">
        <w:rPr>
          <w:rFonts w:eastAsia="Calibri" w:cstheme="minorHAnsi"/>
          <w:sz w:val="22"/>
          <w:szCs w:val="22"/>
          <w:lang w:eastAsia="en-US"/>
        </w:rPr>
        <w:t xml:space="preserve"> şi Contractul de delegare a gestiunii. </w:t>
      </w:r>
    </w:p>
    <w:p w14:paraId="63B719A8" w14:textId="25B9274B" w:rsidR="007E6CB2" w:rsidRPr="00312ADE" w:rsidRDefault="007E6CB2" w:rsidP="007E6CB2">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lastRenderedPageBreak/>
        <w:t xml:space="preserve">Rolul </w:t>
      </w:r>
      <w:r w:rsidR="00734B6E" w:rsidRPr="00312ADE">
        <w:rPr>
          <w:rFonts w:eastAsia="Calibri" w:cstheme="minorHAnsi"/>
          <w:sz w:val="22"/>
          <w:szCs w:val="22"/>
          <w:lang w:eastAsia="en-US"/>
        </w:rPr>
        <w:t>a</w:t>
      </w:r>
      <w:r w:rsidRPr="00312ADE">
        <w:rPr>
          <w:rFonts w:eastAsia="Calibri" w:cstheme="minorHAnsi"/>
          <w:sz w:val="22"/>
          <w:szCs w:val="22"/>
          <w:lang w:eastAsia="en-US"/>
        </w:rPr>
        <w:t xml:space="preserve">utorităților </w:t>
      </w:r>
      <w:r w:rsidR="00734B6E" w:rsidRPr="00312ADE">
        <w:rPr>
          <w:rFonts w:eastAsia="Calibri" w:cstheme="minorHAnsi"/>
          <w:sz w:val="22"/>
          <w:szCs w:val="22"/>
          <w:lang w:eastAsia="en-US"/>
        </w:rPr>
        <w:t>l</w:t>
      </w:r>
      <w:r w:rsidRPr="00312ADE">
        <w:rPr>
          <w:rFonts w:eastAsia="Calibri" w:cstheme="minorHAnsi"/>
          <w:sz w:val="22"/>
          <w:szCs w:val="22"/>
          <w:lang w:eastAsia="en-US"/>
        </w:rPr>
        <w:t xml:space="preserve">ocale în acest proces se reflectă prin participarea cu aport la capitalul social al operatorului regional, aprobarea actului constitutiv al </w:t>
      </w:r>
      <w:r w:rsidR="00734B6E" w:rsidRPr="00312ADE">
        <w:rPr>
          <w:rFonts w:eastAsia="Calibri" w:cstheme="minorHAnsi"/>
          <w:sz w:val="22"/>
          <w:szCs w:val="22"/>
          <w:lang w:eastAsia="en-US"/>
        </w:rPr>
        <w:t>operatorului regional</w:t>
      </w:r>
      <w:r w:rsidRPr="00312ADE">
        <w:rPr>
          <w:rFonts w:eastAsia="Calibri" w:cstheme="minorHAnsi"/>
          <w:sz w:val="22"/>
          <w:szCs w:val="22"/>
          <w:lang w:eastAsia="en-US"/>
        </w:rPr>
        <w:t>, (în cazul în care autoritatea locală decide să facă parte din acționariatul OR)</w:t>
      </w:r>
      <w:r w:rsidR="00734B6E" w:rsidRPr="00312ADE">
        <w:rPr>
          <w:rFonts w:eastAsia="Calibri" w:cstheme="minorHAnsi"/>
          <w:sz w:val="22"/>
          <w:szCs w:val="22"/>
          <w:lang w:eastAsia="en-US"/>
        </w:rPr>
        <w:t xml:space="preserve">, </w:t>
      </w:r>
      <w:r w:rsidRPr="00312ADE">
        <w:rPr>
          <w:rFonts w:eastAsia="Calibri" w:cstheme="minorHAnsi"/>
          <w:sz w:val="22"/>
          <w:szCs w:val="22"/>
          <w:lang w:eastAsia="en-US"/>
        </w:rPr>
        <w:t xml:space="preserve">precum şi </w:t>
      </w:r>
      <w:r w:rsidR="00734B6E" w:rsidRPr="00312ADE">
        <w:rPr>
          <w:rFonts w:eastAsia="Calibri" w:cstheme="minorHAnsi"/>
          <w:sz w:val="22"/>
          <w:szCs w:val="22"/>
          <w:lang w:eastAsia="en-US"/>
        </w:rPr>
        <w:t xml:space="preserve">aprobarea </w:t>
      </w:r>
      <w:r w:rsidRPr="00312ADE">
        <w:rPr>
          <w:rFonts w:eastAsia="Calibri" w:cstheme="minorHAnsi"/>
          <w:sz w:val="22"/>
          <w:szCs w:val="22"/>
          <w:lang w:eastAsia="en-US"/>
        </w:rPr>
        <w:t xml:space="preserve">actului constitutiv şi statutului ADI prin care aceasta din urmă este învestită să exercite o serie de atribuţii, drepturi şi obligaţii pentru şi în numele </w:t>
      </w:r>
      <w:r w:rsidR="00A93229" w:rsidRPr="00312ADE">
        <w:rPr>
          <w:rFonts w:eastAsia="Calibri" w:cstheme="minorHAnsi"/>
          <w:sz w:val="22"/>
          <w:szCs w:val="22"/>
          <w:lang w:eastAsia="en-US"/>
        </w:rPr>
        <w:t>unităților</w:t>
      </w:r>
      <w:r w:rsidRPr="00312ADE">
        <w:rPr>
          <w:rFonts w:eastAsia="Calibri" w:cstheme="minorHAnsi"/>
          <w:sz w:val="22"/>
          <w:szCs w:val="22"/>
          <w:lang w:eastAsia="en-US"/>
        </w:rPr>
        <w:t xml:space="preserve"> administrativ-teritoriale membre.</w:t>
      </w:r>
    </w:p>
    <w:p w14:paraId="77DFA820" w14:textId="6E3A251D" w:rsidR="009E4EFC" w:rsidRPr="00312ADE" w:rsidRDefault="009E4EFC" w:rsidP="009E4EFC">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Conform p</w:t>
      </w:r>
      <w:r w:rsidRPr="00312ADE">
        <w:rPr>
          <w:rFonts w:eastAsia="Calibri" w:cstheme="minorHAnsi"/>
          <w:sz w:val="22"/>
          <w:szCs w:val="22"/>
          <w:lang w:eastAsia="en-US"/>
        </w:rPr>
        <w:t>revederil</w:t>
      </w:r>
      <w:r>
        <w:rPr>
          <w:rFonts w:eastAsia="Calibri" w:cstheme="minorHAnsi"/>
          <w:sz w:val="22"/>
          <w:szCs w:val="22"/>
          <w:lang w:eastAsia="en-US"/>
        </w:rPr>
        <w:t>or</w:t>
      </w:r>
      <w:r w:rsidRPr="00312ADE">
        <w:rPr>
          <w:rFonts w:eastAsia="Calibri" w:cstheme="minorHAnsi"/>
          <w:sz w:val="22"/>
          <w:szCs w:val="22"/>
          <w:lang w:eastAsia="en-US"/>
        </w:rPr>
        <w:t xml:space="preserve"> Legilor nr. 51/2006 şi 241/2006</w:t>
      </w:r>
      <w:r>
        <w:rPr>
          <w:rFonts w:eastAsia="Calibri" w:cstheme="minorHAnsi"/>
          <w:sz w:val="22"/>
          <w:szCs w:val="22"/>
          <w:lang w:eastAsia="en-US"/>
        </w:rPr>
        <w:t>, p</w:t>
      </w:r>
      <w:r w:rsidRPr="00312ADE">
        <w:rPr>
          <w:rFonts w:eastAsia="Calibri" w:cstheme="minorHAnsi"/>
          <w:sz w:val="22"/>
          <w:szCs w:val="22"/>
          <w:lang w:eastAsia="en-US"/>
        </w:rPr>
        <w:t>rin derogare de la procedurile concurenţiale, contractul de delegare a gestiunii poate fi atribuit direct operatorilor regionali înfiinţaţi de unităţi administrativ-teritoriale care sunt membre ale unei ADI</w:t>
      </w:r>
      <w:r>
        <w:rPr>
          <w:rFonts w:eastAsia="Calibri" w:cstheme="minorHAnsi"/>
          <w:sz w:val="22"/>
          <w:szCs w:val="22"/>
          <w:lang w:eastAsia="en-US"/>
        </w:rPr>
        <w:t>,</w:t>
      </w:r>
      <w:r w:rsidRPr="00312ADE">
        <w:rPr>
          <w:rFonts w:eastAsia="Calibri" w:cstheme="minorHAnsi"/>
          <w:sz w:val="22"/>
          <w:szCs w:val="22"/>
          <w:lang w:eastAsia="en-US"/>
        </w:rPr>
        <w:t xml:space="preserve"> cu obiect de activitate servicii de utilităţi publice, cu respectarea cumulativă a următoarelor condiţi</w:t>
      </w:r>
      <w:r>
        <w:rPr>
          <w:rFonts w:eastAsia="Calibri" w:cstheme="minorHAnsi"/>
          <w:sz w:val="22"/>
          <w:szCs w:val="22"/>
          <w:lang w:eastAsia="en-US"/>
        </w:rPr>
        <w:t xml:space="preserve">ții, ce reprezintă </w:t>
      </w:r>
      <w:r w:rsidR="00A93229">
        <w:rPr>
          <w:rFonts w:eastAsia="Calibri" w:cstheme="minorHAnsi"/>
          <w:sz w:val="22"/>
          <w:szCs w:val="22"/>
          <w:lang w:eastAsia="en-US"/>
        </w:rPr>
        <w:t>regulile</w:t>
      </w:r>
      <w:r>
        <w:rPr>
          <w:rFonts w:eastAsia="Calibri" w:cstheme="minorHAnsi"/>
          <w:sz w:val="22"/>
          <w:szCs w:val="22"/>
          <w:lang w:eastAsia="en-US"/>
        </w:rPr>
        <w:t xml:space="preserve"> </w:t>
      </w:r>
      <w:r w:rsidRPr="007E6CB2">
        <w:rPr>
          <w:rFonts w:eastAsia="Calibri" w:cstheme="minorHAnsi"/>
          <w:sz w:val="22"/>
          <w:szCs w:val="22"/>
          <w:lang w:eastAsia="en-US"/>
        </w:rPr>
        <w:t>„in-house”</w:t>
      </w:r>
      <w:r w:rsidRPr="00312ADE">
        <w:rPr>
          <w:rFonts w:eastAsia="Calibri" w:cstheme="minorHAnsi"/>
          <w:sz w:val="22"/>
          <w:szCs w:val="22"/>
          <w:lang w:eastAsia="en-US"/>
        </w:rPr>
        <w:t xml:space="preserve">: </w:t>
      </w:r>
    </w:p>
    <w:p w14:paraId="5A41CE82" w14:textId="77777777" w:rsidR="009E4EFC" w:rsidRPr="00312ADE" w:rsidRDefault="009E4EFC" w:rsidP="009E4EFC">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unităţile administrativ-teritoriale membre ale unei ADI cu obiect de activitate servicii de utilităţi publice, ca acţionari ai operatorului regional exercită prin intermediul ADI un control direct şi o influenţă dominantă asupra deciziilor strategice ale operatorului regional legate de serviciul furnizat/prestat (în acest caz serviciul de alimentare cu apă şi de canalizare), similar cu controlul exercitat asupra propriilor lor structuri în situaţia unei gestiuni directe; </w:t>
      </w:r>
    </w:p>
    <w:p w14:paraId="299C26DF" w14:textId="77777777" w:rsidR="009E4EFC" w:rsidRPr="00312ADE" w:rsidRDefault="009E4EFC" w:rsidP="009E4EFC">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operatorul regional, în calitate de delegat, desfăşoară exclusiv activităţi în sectorul furnizării de servicii comunitare de utilităţi publice (în cazul de faţă serviciul de alimentare cu apă şi de canalizare conform Legii nr. 241/2006), destinate satisfacerii nevoilor de interes public general ale utilizatorilor în aria de competenţă teritorială a unităţilor administrativ-teritoriale membre ale asociaţiei; </w:t>
      </w:r>
    </w:p>
    <w:p w14:paraId="668C0416" w14:textId="77777777" w:rsidR="009E4EFC" w:rsidRPr="00312ADE" w:rsidRDefault="009E4EFC" w:rsidP="009E4EFC">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capitalul social al operatorului regional este deţinut integral de unităţi administrativ-teritoriale membre ale asociaţiei</w:t>
      </w:r>
      <w:r>
        <w:rPr>
          <w:rFonts w:eastAsia="Calibri" w:cstheme="minorHAnsi"/>
          <w:sz w:val="22"/>
          <w:szCs w:val="22"/>
          <w:lang w:eastAsia="en-US"/>
        </w:rPr>
        <w:t>,</w:t>
      </w:r>
      <w:r w:rsidRPr="00312ADE">
        <w:rPr>
          <w:rFonts w:eastAsia="Calibri" w:cstheme="minorHAnsi"/>
          <w:sz w:val="22"/>
          <w:szCs w:val="22"/>
          <w:lang w:eastAsia="en-US"/>
        </w:rPr>
        <w:t xml:space="preserve"> participarea capitalului privat la capitalul operatorului regional este exclusă. </w:t>
      </w:r>
    </w:p>
    <w:p w14:paraId="2485C059" w14:textId="38DF1343" w:rsidR="009E4EFC" w:rsidRPr="00312ADE" w:rsidRDefault="009E4EFC" w:rsidP="009E4EFC">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Prin acest</w:t>
      </w:r>
      <w:r>
        <w:rPr>
          <w:rFonts w:eastAsia="Calibri" w:cstheme="minorHAnsi"/>
          <w:sz w:val="22"/>
          <w:szCs w:val="22"/>
          <w:lang w:eastAsia="en-US"/>
        </w:rPr>
        <w:t xml:space="preserve"> </w:t>
      </w:r>
      <w:r w:rsidRPr="00312ADE">
        <w:rPr>
          <w:rFonts w:eastAsia="Calibri" w:cstheme="minorHAnsi"/>
          <w:sz w:val="22"/>
          <w:szCs w:val="22"/>
          <w:lang w:eastAsia="en-US"/>
        </w:rPr>
        <w:t xml:space="preserve">mecanism instituţional </w:t>
      </w:r>
      <w:r>
        <w:rPr>
          <w:rFonts w:eastAsia="Calibri" w:cstheme="minorHAnsi"/>
          <w:sz w:val="22"/>
          <w:szCs w:val="22"/>
          <w:lang w:eastAsia="en-US"/>
        </w:rPr>
        <w:t>operatorul regional</w:t>
      </w:r>
      <w:r w:rsidRPr="00312ADE">
        <w:rPr>
          <w:rFonts w:eastAsia="Calibri" w:cstheme="minorHAnsi"/>
          <w:sz w:val="22"/>
          <w:szCs w:val="22"/>
          <w:lang w:eastAsia="en-US"/>
        </w:rPr>
        <w:t xml:space="preserve"> este supus controlului comun al </w:t>
      </w:r>
      <w:r>
        <w:rPr>
          <w:rFonts w:eastAsia="Calibri" w:cstheme="minorHAnsi"/>
          <w:sz w:val="22"/>
          <w:szCs w:val="22"/>
          <w:lang w:eastAsia="en-US"/>
        </w:rPr>
        <w:t>autorităților locale</w:t>
      </w:r>
      <w:r w:rsidRPr="00312ADE">
        <w:rPr>
          <w:rFonts w:eastAsia="Calibri" w:cstheme="minorHAnsi"/>
          <w:sz w:val="22"/>
          <w:szCs w:val="22"/>
          <w:lang w:eastAsia="en-US"/>
        </w:rPr>
        <w:t xml:space="preserve"> care exercită acest control prin ADI, căreia îi conferă mandat şi drepturi speciale.</w:t>
      </w:r>
    </w:p>
    <w:p w14:paraId="61B3EE97" w14:textId="77777777" w:rsidR="00734B6E" w:rsidRPr="00734B6E" w:rsidRDefault="00734B6E" w:rsidP="00734B6E">
      <w:pPr>
        <w:spacing w:before="120" w:after="120" w:line="264" w:lineRule="auto"/>
        <w:ind w:left="360"/>
        <w:jc w:val="both"/>
        <w:rPr>
          <w:rFonts w:eastAsia="Calibri" w:cstheme="minorHAnsi"/>
          <w:sz w:val="22"/>
          <w:szCs w:val="22"/>
          <w:lang w:eastAsia="en-US"/>
        </w:rPr>
      </w:pPr>
      <w:r w:rsidRPr="00734B6E">
        <w:rPr>
          <w:rFonts w:eastAsia="Calibri" w:cstheme="minorHAnsi"/>
          <w:sz w:val="22"/>
          <w:szCs w:val="22"/>
          <w:lang w:eastAsia="en-US"/>
        </w:rPr>
        <w:t xml:space="preserve">Contractul de delegare a gestiuni reprezintă elementul care stă la baza organizării operaţionale şi instituţionale a gestiunii serviciilor de alimentare cu apă şi de canalizare şi este destinat să: </w:t>
      </w:r>
    </w:p>
    <w:p w14:paraId="4ED508D2" w14:textId="2641A1F9" w:rsidR="00734B6E" w:rsidRPr="00734B6E" w:rsidRDefault="00734B6E" w:rsidP="00734B6E">
      <w:pPr>
        <w:numPr>
          <w:ilvl w:val="0"/>
          <w:numId w:val="2"/>
        </w:numPr>
        <w:spacing w:after="120" w:line="264" w:lineRule="auto"/>
        <w:ind w:left="1077" w:hanging="357"/>
        <w:jc w:val="both"/>
        <w:rPr>
          <w:rFonts w:eastAsia="Calibri" w:cstheme="minorHAnsi"/>
          <w:sz w:val="22"/>
          <w:szCs w:val="22"/>
          <w:lang w:eastAsia="en-US"/>
        </w:rPr>
      </w:pPr>
      <w:r w:rsidRPr="00734B6E">
        <w:rPr>
          <w:rFonts w:eastAsia="Calibri" w:cstheme="minorHAnsi"/>
          <w:sz w:val="22"/>
          <w:szCs w:val="22"/>
          <w:lang w:eastAsia="en-US"/>
        </w:rPr>
        <w:t xml:space="preserve">Asigure o relaţie echilibrată între </w:t>
      </w:r>
      <w:r w:rsidRPr="00312ADE">
        <w:rPr>
          <w:rFonts w:eastAsia="Calibri" w:cstheme="minorHAnsi"/>
          <w:sz w:val="22"/>
          <w:szCs w:val="22"/>
          <w:lang w:eastAsia="en-US"/>
        </w:rPr>
        <w:t>autoritățile locale</w:t>
      </w:r>
      <w:r w:rsidRPr="00734B6E">
        <w:rPr>
          <w:rFonts w:eastAsia="Calibri" w:cstheme="minorHAnsi"/>
          <w:sz w:val="22"/>
          <w:szCs w:val="22"/>
          <w:lang w:eastAsia="en-US"/>
        </w:rPr>
        <w:t xml:space="preserve"> şi </w:t>
      </w:r>
      <w:r w:rsidRPr="00312ADE">
        <w:rPr>
          <w:rFonts w:eastAsia="Calibri" w:cstheme="minorHAnsi"/>
          <w:sz w:val="22"/>
          <w:szCs w:val="22"/>
          <w:lang w:eastAsia="en-US"/>
        </w:rPr>
        <w:t>operatorul regional</w:t>
      </w:r>
      <w:r w:rsidRPr="00734B6E">
        <w:rPr>
          <w:rFonts w:eastAsia="Calibri" w:cstheme="minorHAnsi"/>
          <w:sz w:val="22"/>
          <w:szCs w:val="22"/>
          <w:lang w:eastAsia="en-US"/>
        </w:rPr>
        <w:t xml:space="preserve">. </w:t>
      </w:r>
    </w:p>
    <w:p w14:paraId="5DC044B1" w14:textId="04C4C870" w:rsidR="00734B6E" w:rsidRPr="00734B6E" w:rsidRDefault="00734B6E" w:rsidP="00734B6E">
      <w:pPr>
        <w:numPr>
          <w:ilvl w:val="0"/>
          <w:numId w:val="2"/>
        </w:numPr>
        <w:spacing w:after="120" w:line="264" w:lineRule="auto"/>
        <w:ind w:left="1077" w:hanging="357"/>
        <w:jc w:val="both"/>
        <w:rPr>
          <w:rFonts w:eastAsia="Calibri" w:cstheme="minorHAnsi"/>
          <w:sz w:val="22"/>
          <w:szCs w:val="22"/>
          <w:lang w:eastAsia="en-US"/>
        </w:rPr>
      </w:pPr>
      <w:r w:rsidRPr="00734B6E">
        <w:rPr>
          <w:rFonts w:eastAsia="Calibri" w:cstheme="minorHAnsi"/>
          <w:sz w:val="22"/>
          <w:szCs w:val="22"/>
          <w:lang w:eastAsia="en-US"/>
        </w:rPr>
        <w:t>Se concentre</w:t>
      </w:r>
      <w:r w:rsidRPr="00312ADE">
        <w:rPr>
          <w:rFonts w:eastAsia="Calibri" w:cstheme="minorHAnsi"/>
          <w:sz w:val="22"/>
          <w:szCs w:val="22"/>
          <w:lang w:eastAsia="en-US"/>
        </w:rPr>
        <w:t>a</w:t>
      </w:r>
      <w:r w:rsidRPr="00734B6E">
        <w:rPr>
          <w:rFonts w:eastAsia="Calibri" w:cstheme="minorHAnsi"/>
          <w:sz w:val="22"/>
          <w:szCs w:val="22"/>
          <w:lang w:eastAsia="en-US"/>
        </w:rPr>
        <w:t>z</w:t>
      </w:r>
      <w:r w:rsidRPr="00312ADE">
        <w:rPr>
          <w:rFonts w:eastAsia="Calibri" w:cstheme="minorHAnsi"/>
          <w:sz w:val="22"/>
          <w:szCs w:val="22"/>
          <w:lang w:eastAsia="en-US"/>
        </w:rPr>
        <w:t>e</w:t>
      </w:r>
      <w:r w:rsidRPr="00734B6E">
        <w:rPr>
          <w:rFonts w:eastAsia="Calibri" w:cstheme="minorHAnsi"/>
          <w:sz w:val="22"/>
          <w:szCs w:val="22"/>
          <w:lang w:eastAsia="en-US"/>
        </w:rPr>
        <w:t xml:space="preserve"> pe pregătirea, finanţarea şi executarea planurilor de investiţii, ca o bază pentru îmbunătăţirea performanţei serviciilor. </w:t>
      </w:r>
    </w:p>
    <w:p w14:paraId="14DDA9AC" w14:textId="374F9535" w:rsidR="00734B6E" w:rsidRPr="00734B6E" w:rsidRDefault="00734B6E" w:rsidP="00F74040">
      <w:pPr>
        <w:numPr>
          <w:ilvl w:val="0"/>
          <w:numId w:val="2"/>
        </w:numPr>
        <w:spacing w:after="120" w:line="264" w:lineRule="auto"/>
        <w:ind w:left="1077" w:hanging="357"/>
        <w:jc w:val="both"/>
        <w:rPr>
          <w:rFonts w:eastAsia="Calibri" w:cstheme="minorHAnsi"/>
          <w:sz w:val="22"/>
          <w:szCs w:val="22"/>
          <w:lang w:eastAsia="en-US"/>
        </w:rPr>
      </w:pPr>
      <w:r w:rsidRPr="00734B6E">
        <w:rPr>
          <w:rFonts w:eastAsia="Calibri" w:cstheme="minorHAnsi"/>
          <w:sz w:val="22"/>
          <w:szCs w:val="22"/>
          <w:lang w:eastAsia="en-US"/>
        </w:rPr>
        <w:t>Asigure controlul elementelor cheie care determină o gestiune eficientă, dinamică şi durabilă în sectorul de apă şi canalizare, în special cu privire la</w:t>
      </w:r>
      <w:r w:rsidRPr="00312ADE">
        <w:rPr>
          <w:rFonts w:eastAsia="Calibri" w:cstheme="minorHAnsi"/>
          <w:sz w:val="22"/>
          <w:szCs w:val="22"/>
          <w:lang w:eastAsia="en-US"/>
        </w:rPr>
        <w:t xml:space="preserve"> f</w:t>
      </w:r>
      <w:r w:rsidRPr="00734B6E">
        <w:rPr>
          <w:rFonts w:eastAsia="Calibri" w:cstheme="minorHAnsi"/>
          <w:sz w:val="22"/>
          <w:szCs w:val="22"/>
          <w:lang w:eastAsia="en-US"/>
        </w:rPr>
        <w:t>urnizarea serviciului şi nivelurile de servicii în relaţia cu utilizatorii</w:t>
      </w:r>
      <w:r w:rsidRPr="00312ADE">
        <w:rPr>
          <w:rFonts w:eastAsia="Calibri" w:cstheme="minorHAnsi"/>
          <w:sz w:val="22"/>
          <w:szCs w:val="22"/>
          <w:lang w:eastAsia="en-US"/>
        </w:rPr>
        <w:t>, m</w:t>
      </w:r>
      <w:r w:rsidRPr="00734B6E">
        <w:rPr>
          <w:rFonts w:eastAsia="Calibri" w:cstheme="minorHAnsi"/>
          <w:sz w:val="22"/>
          <w:szCs w:val="22"/>
          <w:lang w:eastAsia="en-US"/>
        </w:rPr>
        <w:t>anagementul mijloacelor fixe şi a sistemului financiar</w:t>
      </w:r>
      <w:r w:rsidRPr="00312ADE">
        <w:rPr>
          <w:rFonts w:eastAsia="Calibri" w:cstheme="minorHAnsi"/>
          <w:sz w:val="22"/>
          <w:szCs w:val="22"/>
          <w:lang w:eastAsia="en-US"/>
        </w:rPr>
        <w:t>, s</w:t>
      </w:r>
      <w:r w:rsidRPr="00734B6E">
        <w:rPr>
          <w:rFonts w:eastAsia="Calibri" w:cstheme="minorHAnsi"/>
          <w:sz w:val="22"/>
          <w:szCs w:val="22"/>
          <w:lang w:eastAsia="en-US"/>
        </w:rPr>
        <w:t>istemul de ajustare a tarifelor</w:t>
      </w:r>
      <w:r w:rsidRPr="00312ADE">
        <w:rPr>
          <w:rFonts w:eastAsia="Calibri" w:cstheme="minorHAnsi"/>
          <w:sz w:val="22"/>
          <w:szCs w:val="22"/>
          <w:lang w:eastAsia="en-US"/>
        </w:rPr>
        <w:t xml:space="preserve"> și p</w:t>
      </w:r>
      <w:r w:rsidRPr="00734B6E">
        <w:rPr>
          <w:rFonts w:eastAsia="Calibri" w:cstheme="minorHAnsi"/>
          <w:sz w:val="22"/>
          <w:szCs w:val="22"/>
          <w:lang w:eastAsia="en-US"/>
        </w:rPr>
        <w:t>rocedurile de raportare şi control</w:t>
      </w:r>
      <w:r w:rsidRPr="00312ADE">
        <w:rPr>
          <w:rFonts w:eastAsia="Calibri" w:cstheme="minorHAnsi"/>
          <w:sz w:val="22"/>
          <w:szCs w:val="22"/>
          <w:lang w:eastAsia="en-US"/>
        </w:rPr>
        <w:t>.</w:t>
      </w:r>
    </w:p>
    <w:p w14:paraId="37917EB8" w14:textId="2DD20221" w:rsidR="007E6CB2" w:rsidRPr="007E6CB2" w:rsidRDefault="00734B6E" w:rsidP="00734B6E">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În figura de mai jos este prezentat cadrul instituţional pentru regionalizarea serviciilor de alimentare cu apă şi de canalizare.</w:t>
      </w:r>
    </w:p>
    <w:p w14:paraId="2DF86AEE" w14:textId="342649AF" w:rsidR="007E6CB2" w:rsidRPr="00312ADE" w:rsidRDefault="007E6CB2" w:rsidP="007E6CB2">
      <w:pPr>
        <w:pStyle w:val="Caption"/>
        <w:keepNext/>
        <w:spacing w:before="240" w:line="264" w:lineRule="auto"/>
        <w:ind w:left="360"/>
        <w:rPr>
          <w:rFonts w:asciiTheme="minorHAnsi" w:hAnsiTheme="minorHAnsi" w:cstheme="minorHAnsi"/>
          <w:b w:val="0"/>
          <w:bCs/>
          <w:i/>
          <w:iCs/>
          <w:color w:val="005EA6"/>
        </w:rPr>
      </w:pPr>
      <w:bookmarkStart w:id="86" w:name="_Toc137029979"/>
      <w:r w:rsidRPr="00312ADE">
        <w:rPr>
          <w:rFonts w:asciiTheme="minorHAnsi" w:hAnsiTheme="minorHAnsi" w:cstheme="minorHAnsi"/>
          <w:b w:val="0"/>
          <w:bCs/>
          <w:i/>
          <w:iCs/>
          <w:color w:val="005EA6"/>
        </w:rPr>
        <w:lastRenderedPageBreak/>
        <w:t xml:space="preserve">Figura </w:t>
      </w:r>
      <w:r w:rsidRPr="00312ADE">
        <w:rPr>
          <w:rFonts w:asciiTheme="minorHAnsi" w:hAnsiTheme="minorHAnsi" w:cstheme="minorHAnsi"/>
          <w:b w:val="0"/>
          <w:bCs/>
          <w:i/>
          <w:iCs/>
          <w:color w:val="005EA6"/>
        </w:rPr>
        <w:fldChar w:fldCharType="begin"/>
      </w:r>
      <w:r w:rsidRPr="00312ADE">
        <w:rPr>
          <w:rFonts w:asciiTheme="minorHAnsi" w:hAnsiTheme="minorHAnsi" w:cstheme="minorHAnsi"/>
          <w:b w:val="0"/>
          <w:bCs/>
          <w:i/>
          <w:iCs/>
          <w:color w:val="005EA6"/>
        </w:rPr>
        <w:instrText xml:space="preserve"> SEQ Figura \* ARABIC </w:instrText>
      </w:r>
      <w:r w:rsidRPr="00312ADE">
        <w:rPr>
          <w:rFonts w:asciiTheme="minorHAnsi" w:hAnsiTheme="minorHAnsi" w:cstheme="minorHAnsi"/>
          <w:b w:val="0"/>
          <w:bCs/>
          <w:i/>
          <w:iCs/>
          <w:color w:val="005EA6"/>
        </w:rPr>
        <w:fldChar w:fldCharType="separate"/>
      </w:r>
      <w:r w:rsidR="00E46835">
        <w:rPr>
          <w:rFonts w:asciiTheme="minorHAnsi" w:hAnsiTheme="minorHAnsi" w:cstheme="minorHAnsi"/>
          <w:b w:val="0"/>
          <w:bCs/>
          <w:i/>
          <w:iCs/>
          <w:noProof/>
          <w:color w:val="005EA6"/>
        </w:rPr>
        <w:t>1</w:t>
      </w:r>
      <w:r w:rsidRPr="00312ADE">
        <w:rPr>
          <w:rFonts w:asciiTheme="minorHAnsi" w:hAnsiTheme="minorHAnsi" w:cstheme="minorHAnsi"/>
          <w:b w:val="0"/>
          <w:bCs/>
          <w:i/>
          <w:iCs/>
          <w:color w:val="005EA6"/>
        </w:rPr>
        <w:fldChar w:fldCharType="end"/>
      </w:r>
      <w:r w:rsidRPr="00312ADE">
        <w:rPr>
          <w:rFonts w:asciiTheme="minorHAnsi" w:hAnsiTheme="minorHAnsi" w:cstheme="minorHAnsi"/>
          <w:b w:val="0"/>
          <w:bCs/>
          <w:i/>
          <w:iCs/>
          <w:color w:val="005EA6"/>
        </w:rPr>
        <w:t>: Cadrul instituţional pentru regionalizarea serviciilor de alimentare cu apă şi de canalizare</w:t>
      </w:r>
      <w:bookmarkEnd w:id="86"/>
    </w:p>
    <w:p w14:paraId="4A6A3644" w14:textId="5B82BFE5" w:rsidR="007E6CB2" w:rsidRPr="007E6CB2" w:rsidRDefault="007E6CB2" w:rsidP="007E6CB2">
      <w:pPr>
        <w:autoSpaceDE w:val="0"/>
        <w:autoSpaceDN w:val="0"/>
        <w:adjustRightInd w:val="0"/>
        <w:jc w:val="center"/>
        <w:rPr>
          <w:rFonts w:ascii="Garamond" w:hAnsi="Garamond" w:cs="Garamond"/>
          <w:color w:val="000000"/>
          <w:sz w:val="23"/>
          <w:szCs w:val="23"/>
        </w:rPr>
      </w:pPr>
      <w:r w:rsidRPr="00312ADE">
        <w:rPr>
          <w:rFonts w:ascii="Garamond" w:hAnsi="Garamond" w:cs="Garamond"/>
          <w:noProof/>
          <w:color w:val="000000"/>
          <w:sz w:val="23"/>
          <w:szCs w:val="23"/>
        </w:rPr>
        <w:drawing>
          <wp:inline distT="0" distB="0" distL="0" distR="0" wp14:anchorId="420892C0" wp14:editId="6BCBF7E4">
            <wp:extent cx="3426123" cy="2243217"/>
            <wp:effectExtent l="0" t="0" r="3175" b="5080"/>
            <wp:docPr id="8" name="Imagine 8" descr="O imagine care conține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descr="O imagine care conține diagramă&#10;&#10;Descriere generată automat"/>
                    <pic:cNvPicPr/>
                  </pic:nvPicPr>
                  <pic:blipFill>
                    <a:blip r:embed="rId17"/>
                    <a:stretch>
                      <a:fillRect/>
                    </a:stretch>
                  </pic:blipFill>
                  <pic:spPr>
                    <a:xfrm>
                      <a:off x="0" y="0"/>
                      <a:ext cx="3465889" cy="2269254"/>
                    </a:xfrm>
                    <a:prstGeom prst="rect">
                      <a:avLst/>
                    </a:prstGeom>
                  </pic:spPr>
                </pic:pic>
              </a:graphicData>
            </a:graphic>
          </wp:inline>
        </w:drawing>
      </w:r>
    </w:p>
    <w:p w14:paraId="27060F86" w14:textId="77777777" w:rsidR="007E6CB2" w:rsidRPr="00312ADE" w:rsidRDefault="007E6CB2" w:rsidP="00BD4384">
      <w:pPr>
        <w:spacing w:before="120" w:after="120" w:line="264" w:lineRule="auto"/>
        <w:ind w:left="360"/>
        <w:jc w:val="both"/>
        <w:rPr>
          <w:rFonts w:eastAsia="Calibri" w:cstheme="minorHAnsi"/>
          <w:sz w:val="22"/>
          <w:szCs w:val="22"/>
          <w:lang w:eastAsia="en-US"/>
        </w:rPr>
      </w:pPr>
    </w:p>
    <w:p w14:paraId="2C80D4D4" w14:textId="5D0E7AF9" w:rsidR="00F74040" w:rsidRPr="00312ADE" w:rsidRDefault="00F74040" w:rsidP="00F74040">
      <w:pPr>
        <w:pStyle w:val="Style2WasteGhid"/>
        <w:spacing w:before="240" w:after="240" w:line="264" w:lineRule="auto"/>
        <w:rPr>
          <w:color w:val="005EA6"/>
        </w:rPr>
      </w:pPr>
      <w:bookmarkStart w:id="87" w:name="_Toc137030332"/>
      <w:r w:rsidRPr="00312ADE">
        <w:rPr>
          <w:color w:val="005EA6"/>
        </w:rPr>
        <w:t xml:space="preserve">Motive de ordin economic, financiar, social </w:t>
      </w:r>
      <w:r w:rsidR="00225B02">
        <w:rPr>
          <w:color w:val="005EA6"/>
        </w:rPr>
        <w:t>ș</w:t>
      </w:r>
      <w:r w:rsidRPr="00312ADE">
        <w:rPr>
          <w:color w:val="005EA6"/>
        </w:rPr>
        <w:t>i de mediu privind gestiunea directă de către un operator regional</w:t>
      </w:r>
      <w:bookmarkEnd w:id="87"/>
    </w:p>
    <w:p w14:paraId="1F1C5615" w14:textId="77777777" w:rsidR="008B2088" w:rsidRPr="00312ADE" w:rsidRDefault="008B2088" w:rsidP="00F74040">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 xml:space="preserve">Motivarea economico – financiară </w:t>
      </w:r>
    </w:p>
    <w:p w14:paraId="4FFF335D" w14:textId="0D0C8CFD" w:rsidR="008B2088" w:rsidRPr="00312ADE" w:rsidRDefault="008B2088" w:rsidP="00F7404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Pornind de la </w:t>
      </w:r>
      <w:r w:rsidR="00FD6BBB" w:rsidRPr="00312ADE">
        <w:rPr>
          <w:rFonts w:eastAsia="Calibri" w:cstheme="minorHAnsi"/>
          <w:sz w:val="22"/>
          <w:szCs w:val="22"/>
          <w:lang w:eastAsia="en-US"/>
        </w:rPr>
        <w:t>fondurile necesare pentru realizarea investițiilor și operarea și întreținerea corespunzătoare a întregii infrastructuri</w:t>
      </w:r>
      <w:r w:rsidR="008D47B8" w:rsidRPr="00312ADE">
        <w:rPr>
          <w:rFonts w:eastAsia="Calibri" w:cstheme="minorHAnsi"/>
          <w:sz w:val="22"/>
          <w:szCs w:val="22"/>
          <w:lang w:eastAsia="en-US"/>
        </w:rPr>
        <w:t xml:space="preserve"> de apă și apă uzată, așa cum a fost evaluată î</w:t>
      </w:r>
      <w:r w:rsidRPr="00312ADE">
        <w:rPr>
          <w:rFonts w:eastAsia="Calibri" w:cstheme="minorHAnsi"/>
          <w:sz w:val="22"/>
          <w:szCs w:val="22"/>
          <w:lang w:eastAsia="en-US"/>
        </w:rPr>
        <w:t>n Master</w:t>
      </w:r>
      <w:r w:rsidR="008D47B8" w:rsidRPr="00312ADE">
        <w:rPr>
          <w:rFonts w:eastAsia="Calibri" w:cstheme="minorHAnsi"/>
          <w:sz w:val="22"/>
          <w:szCs w:val="22"/>
          <w:lang w:eastAsia="en-US"/>
        </w:rPr>
        <w:t xml:space="preserve"> </w:t>
      </w:r>
      <w:r w:rsidRPr="00312ADE">
        <w:rPr>
          <w:rFonts w:eastAsia="Calibri" w:cstheme="minorHAnsi"/>
          <w:sz w:val="22"/>
          <w:szCs w:val="22"/>
          <w:lang w:eastAsia="en-US"/>
        </w:rPr>
        <w:t xml:space="preserve">Planul pentru </w:t>
      </w:r>
      <w:r w:rsidR="008D47B8" w:rsidRPr="00312ADE">
        <w:rPr>
          <w:rFonts w:eastAsia="Calibri" w:cstheme="minorHAnsi"/>
          <w:sz w:val="22"/>
          <w:szCs w:val="22"/>
          <w:lang w:eastAsia="en-US"/>
        </w:rPr>
        <w:t>j</w:t>
      </w:r>
      <w:r w:rsidRPr="00312ADE">
        <w:rPr>
          <w:rFonts w:eastAsia="Calibri" w:cstheme="minorHAnsi"/>
          <w:sz w:val="22"/>
          <w:szCs w:val="22"/>
          <w:lang w:eastAsia="en-US"/>
        </w:rPr>
        <w:t>ude</w:t>
      </w:r>
      <w:r w:rsidR="008D47B8" w:rsidRPr="00312ADE">
        <w:rPr>
          <w:rFonts w:eastAsia="Calibri" w:cstheme="minorHAnsi"/>
          <w:sz w:val="22"/>
          <w:szCs w:val="22"/>
          <w:lang w:eastAsia="en-US"/>
        </w:rPr>
        <w:t>ț</w:t>
      </w:r>
      <w:r w:rsidRPr="00312ADE">
        <w:rPr>
          <w:rFonts w:eastAsia="Calibri" w:cstheme="minorHAnsi"/>
          <w:sz w:val="22"/>
          <w:szCs w:val="22"/>
          <w:lang w:eastAsia="en-US"/>
        </w:rPr>
        <w:t xml:space="preserve">ul </w:t>
      </w:r>
      <w:r w:rsidR="008D47B8" w:rsidRPr="00312ADE">
        <w:rPr>
          <w:rFonts w:eastAsia="Calibri" w:cstheme="minorHAnsi"/>
          <w:sz w:val="22"/>
          <w:szCs w:val="22"/>
          <w:lang w:eastAsia="en-US"/>
        </w:rPr>
        <w:t>Argeș</w:t>
      </w:r>
      <w:r w:rsidRPr="00312ADE">
        <w:rPr>
          <w:rFonts w:eastAsia="Calibri" w:cstheme="minorHAnsi"/>
          <w:sz w:val="22"/>
          <w:szCs w:val="22"/>
          <w:lang w:eastAsia="en-US"/>
        </w:rPr>
        <w:t xml:space="preserve">, </w:t>
      </w:r>
      <w:r w:rsidR="008D47B8" w:rsidRPr="00312ADE">
        <w:rPr>
          <w:rFonts w:eastAsia="Calibri" w:cstheme="minorHAnsi"/>
          <w:sz w:val="22"/>
          <w:szCs w:val="22"/>
          <w:lang w:eastAsia="en-US"/>
        </w:rPr>
        <w:t>rezultă</w:t>
      </w:r>
      <w:r w:rsidRPr="00312ADE">
        <w:rPr>
          <w:rFonts w:eastAsia="Calibri" w:cstheme="minorHAnsi"/>
          <w:sz w:val="22"/>
          <w:szCs w:val="22"/>
          <w:lang w:eastAsia="en-US"/>
        </w:rPr>
        <w:t xml:space="preserve"> </w:t>
      </w:r>
      <w:r w:rsidR="008D47B8" w:rsidRPr="00312ADE">
        <w:rPr>
          <w:rFonts w:eastAsia="Calibri" w:cstheme="minorHAnsi"/>
          <w:sz w:val="22"/>
          <w:szCs w:val="22"/>
          <w:lang w:eastAsia="en-US"/>
        </w:rPr>
        <w:t>că gestionarea directă a serviciului printr-un</w:t>
      </w:r>
      <w:r w:rsidRPr="00312ADE">
        <w:rPr>
          <w:rFonts w:eastAsia="Calibri" w:cstheme="minorHAnsi"/>
          <w:sz w:val="22"/>
          <w:szCs w:val="22"/>
          <w:lang w:eastAsia="en-US"/>
        </w:rPr>
        <w:t xml:space="preserve"> </w:t>
      </w:r>
      <w:r w:rsidR="008D47B8" w:rsidRPr="00312ADE">
        <w:rPr>
          <w:rFonts w:eastAsia="Calibri" w:cstheme="minorHAnsi"/>
          <w:sz w:val="22"/>
          <w:szCs w:val="22"/>
          <w:lang w:eastAsia="en-US"/>
        </w:rPr>
        <w:t>o</w:t>
      </w:r>
      <w:r w:rsidRPr="00312ADE">
        <w:rPr>
          <w:rFonts w:eastAsia="Calibri" w:cstheme="minorHAnsi"/>
          <w:sz w:val="22"/>
          <w:szCs w:val="22"/>
          <w:lang w:eastAsia="en-US"/>
        </w:rPr>
        <w:t xml:space="preserve">perator </w:t>
      </w:r>
      <w:r w:rsidR="008D47B8" w:rsidRPr="00312ADE">
        <w:rPr>
          <w:rFonts w:eastAsia="Calibri" w:cstheme="minorHAnsi"/>
          <w:sz w:val="22"/>
          <w:szCs w:val="22"/>
          <w:lang w:eastAsia="en-US"/>
        </w:rPr>
        <w:t>regional</w:t>
      </w:r>
      <w:r w:rsidRPr="00312ADE">
        <w:rPr>
          <w:rFonts w:eastAsia="Calibri" w:cstheme="minorHAnsi"/>
          <w:sz w:val="22"/>
          <w:szCs w:val="22"/>
          <w:lang w:eastAsia="en-US"/>
        </w:rPr>
        <w:t xml:space="preserve"> este cea mai potrivită strategie pentru scopul urmărit</w:t>
      </w:r>
      <w:r w:rsidR="008D47B8" w:rsidRPr="00312ADE">
        <w:rPr>
          <w:rFonts w:eastAsia="Calibri" w:cstheme="minorHAnsi"/>
          <w:sz w:val="22"/>
          <w:szCs w:val="22"/>
          <w:lang w:eastAsia="en-US"/>
        </w:rPr>
        <w:t>,</w:t>
      </w:r>
      <w:r w:rsidRPr="00312ADE">
        <w:rPr>
          <w:rFonts w:eastAsia="Calibri" w:cstheme="minorHAnsi"/>
          <w:sz w:val="22"/>
          <w:szCs w:val="22"/>
          <w:lang w:eastAsia="en-US"/>
        </w:rPr>
        <w:t xml:space="preserve"> şi anume obţinerea celui mai bun raport calitate/</w:t>
      </w:r>
      <w:r w:rsidR="008D47B8" w:rsidRPr="00312ADE">
        <w:rPr>
          <w:rFonts w:eastAsia="Calibri" w:cstheme="minorHAnsi"/>
          <w:sz w:val="22"/>
          <w:szCs w:val="22"/>
          <w:lang w:eastAsia="en-US"/>
        </w:rPr>
        <w:t xml:space="preserve"> </w:t>
      </w:r>
      <w:r w:rsidRPr="00312ADE">
        <w:rPr>
          <w:rFonts w:eastAsia="Calibri" w:cstheme="minorHAnsi"/>
          <w:sz w:val="22"/>
          <w:szCs w:val="22"/>
          <w:lang w:eastAsia="en-US"/>
        </w:rPr>
        <w:t xml:space="preserve">cost şi realizarea indicatorilor de performanţă ai serviciilor prestate la utilizatori la nivelele de calitate şi la termenele stabilite de legislaţia în vigoare. </w:t>
      </w:r>
    </w:p>
    <w:p w14:paraId="0C6256B2" w14:textId="55A720D7" w:rsidR="008B2088" w:rsidRPr="00312ADE" w:rsidRDefault="008D47B8" w:rsidP="00F7404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w:t>
      </w:r>
      <w:r w:rsidR="008B2088" w:rsidRPr="00312ADE">
        <w:rPr>
          <w:rFonts w:eastAsia="Calibri" w:cstheme="minorHAnsi"/>
          <w:sz w:val="22"/>
          <w:szCs w:val="22"/>
          <w:lang w:eastAsia="en-US"/>
        </w:rPr>
        <w:t>n particular</w:t>
      </w:r>
      <w:r w:rsidRPr="00312ADE">
        <w:rPr>
          <w:rFonts w:eastAsia="Calibri" w:cstheme="minorHAnsi"/>
          <w:sz w:val="22"/>
          <w:szCs w:val="22"/>
          <w:lang w:eastAsia="en-US"/>
        </w:rPr>
        <w:t xml:space="preserve">, </w:t>
      </w:r>
      <w:r w:rsidR="008B2088" w:rsidRPr="00312ADE">
        <w:rPr>
          <w:rFonts w:eastAsia="Calibri" w:cstheme="minorHAnsi"/>
          <w:sz w:val="22"/>
          <w:szCs w:val="22"/>
          <w:lang w:eastAsia="en-US"/>
        </w:rPr>
        <w:t xml:space="preserve">avantajele economico-financiare ale </w:t>
      </w:r>
      <w:r w:rsidRPr="00312ADE">
        <w:rPr>
          <w:rFonts w:eastAsia="Calibri" w:cstheme="minorHAnsi"/>
          <w:sz w:val="22"/>
          <w:szCs w:val="22"/>
          <w:lang w:eastAsia="en-US"/>
        </w:rPr>
        <w:t xml:space="preserve">gestiunii directe a serviciului printr-un </w:t>
      </w:r>
      <w:r w:rsidR="008B2088" w:rsidRPr="00312ADE">
        <w:rPr>
          <w:rFonts w:eastAsia="Calibri" w:cstheme="minorHAnsi"/>
          <w:sz w:val="22"/>
          <w:szCs w:val="22"/>
          <w:lang w:eastAsia="en-US"/>
        </w:rPr>
        <w:t xml:space="preserve">operator </w:t>
      </w:r>
      <w:r w:rsidRPr="00312ADE">
        <w:rPr>
          <w:rFonts w:eastAsia="Calibri" w:cstheme="minorHAnsi"/>
          <w:sz w:val="22"/>
          <w:szCs w:val="22"/>
          <w:lang w:eastAsia="en-US"/>
        </w:rPr>
        <w:t>regional</w:t>
      </w:r>
      <w:r w:rsidR="008B2088" w:rsidRPr="00312ADE">
        <w:rPr>
          <w:rFonts w:eastAsia="Calibri" w:cstheme="minorHAnsi"/>
          <w:sz w:val="22"/>
          <w:szCs w:val="22"/>
          <w:lang w:eastAsia="en-US"/>
        </w:rPr>
        <w:t xml:space="preserve"> rezid</w:t>
      </w:r>
      <w:r w:rsidRPr="00312ADE">
        <w:rPr>
          <w:rFonts w:eastAsia="Calibri" w:cstheme="minorHAnsi"/>
          <w:sz w:val="22"/>
          <w:szCs w:val="22"/>
          <w:lang w:eastAsia="en-US"/>
        </w:rPr>
        <w:t>ă</w:t>
      </w:r>
      <w:r w:rsidR="008B2088" w:rsidRPr="00312ADE">
        <w:rPr>
          <w:rFonts w:eastAsia="Calibri" w:cstheme="minorHAnsi"/>
          <w:sz w:val="22"/>
          <w:szCs w:val="22"/>
          <w:lang w:eastAsia="en-US"/>
        </w:rPr>
        <w:t xml:space="preserve"> </w:t>
      </w:r>
      <w:r w:rsidRPr="00312ADE">
        <w:rPr>
          <w:rFonts w:eastAsia="Calibri" w:cstheme="minorHAnsi"/>
          <w:sz w:val="22"/>
          <w:szCs w:val="22"/>
          <w:lang w:eastAsia="en-US"/>
        </w:rPr>
        <w:t>î</w:t>
      </w:r>
      <w:r w:rsidR="008B2088" w:rsidRPr="00312ADE">
        <w:rPr>
          <w:rFonts w:eastAsia="Calibri" w:cstheme="minorHAnsi"/>
          <w:sz w:val="22"/>
          <w:szCs w:val="22"/>
          <w:lang w:eastAsia="en-US"/>
        </w:rPr>
        <w:t xml:space="preserve">n: </w:t>
      </w:r>
    </w:p>
    <w:p w14:paraId="33A4B153" w14:textId="15317C76" w:rsidR="008B2088" w:rsidRPr="00312ADE" w:rsidRDefault="008B2088" w:rsidP="008D47B8">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Realizarea unei economii de scala (parc limitat de utilaje pentru deservirea </w:t>
      </w:r>
      <w:r w:rsidR="008D47B8" w:rsidRPr="00312ADE">
        <w:rPr>
          <w:rFonts w:eastAsia="Calibri" w:cstheme="minorHAnsi"/>
          <w:sz w:val="22"/>
          <w:szCs w:val="22"/>
          <w:lang w:eastAsia="en-US"/>
        </w:rPr>
        <w:t>î</w:t>
      </w:r>
      <w:r w:rsidRPr="00312ADE">
        <w:rPr>
          <w:rFonts w:eastAsia="Calibri" w:cstheme="minorHAnsi"/>
          <w:sz w:val="22"/>
          <w:szCs w:val="22"/>
          <w:lang w:eastAsia="en-US"/>
        </w:rPr>
        <w:t>ntregii zone, stocuri generale mici, putere de negociere cu furnizorii mai mare, etc.)</w:t>
      </w:r>
      <w:r w:rsidR="008D47B8" w:rsidRPr="00312ADE">
        <w:rPr>
          <w:rFonts w:eastAsia="Calibri" w:cstheme="minorHAnsi"/>
          <w:sz w:val="22"/>
          <w:szCs w:val="22"/>
          <w:lang w:eastAsia="en-US"/>
        </w:rPr>
        <w:t>;</w:t>
      </w:r>
    </w:p>
    <w:p w14:paraId="621B2F26" w14:textId="2A046166" w:rsidR="008B2088" w:rsidRPr="00312ADE" w:rsidRDefault="008D47B8" w:rsidP="008D47B8">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Utilizarea </w:t>
      </w:r>
      <w:r w:rsidR="008B2088" w:rsidRPr="00312ADE">
        <w:rPr>
          <w:rFonts w:eastAsia="Calibri" w:cstheme="minorHAnsi"/>
          <w:sz w:val="22"/>
          <w:szCs w:val="22"/>
          <w:lang w:eastAsia="en-US"/>
        </w:rPr>
        <w:t xml:space="preserve">unui laborator de analize </w:t>
      </w:r>
      <w:r w:rsidRPr="00312ADE">
        <w:rPr>
          <w:rFonts w:eastAsia="Calibri" w:cstheme="minorHAnsi"/>
          <w:sz w:val="22"/>
          <w:szCs w:val="22"/>
          <w:lang w:eastAsia="en-US"/>
        </w:rPr>
        <w:t>comun</w:t>
      </w:r>
      <w:r w:rsidR="008B2088" w:rsidRPr="00312ADE">
        <w:rPr>
          <w:rFonts w:eastAsia="Calibri" w:cstheme="minorHAnsi"/>
          <w:sz w:val="22"/>
          <w:szCs w:val="22"/>
          <w:lang w:eastAsia="en-US"/>
        </w:rPr>
        <w:t>, care altfel nu ar fi fost posibil</w:t>
      </w:r>
      <w:r w:rsidRPr="00312ADE">
        <w:rPr>
          <w:rFonts w:eastAsia="Calibri" w:cstheme="minorHAnsi"/>
          <w:sz w:val="22"/>
          <w:szCs w:val="22"/>
          <w:lang w:eastAsia="en-US"/>
        </w:rPr>
        <w:t>;</w:t>
      </w:r>
    </w:p>
    <w:p w14:paraId="47ECA636" w14:textId="6BCDD76A" w:rsidR="008B2088" w:rsidRPr="00312ADE" w:rsidRDefault="008B2088" w:rsidP="008D47B8">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Asigurarea unui flux de </w:t>
      </w:r>
      <w:r w:rsidR="008D47B8" w:rsidRPr="00312ADE">
        <w:rPr>
          <w:rFonts w:eastAsia="Calibri" w:cstheme="minorHAnsi"/>
          <w:sz w:val="22"/>
          <w:szCs w:val="22"/>
          <w:lang w:eastAsia="en-US"/>
        </w:rPr>
        <w:t>lichidități</w:t>
      </w:r>
      <w:r w:rsidRPr="00312ADE">
        <w:rPr>
          <w:rFonts w:eastAsia="Calibri" w:cstheme="minorHAnsi"/>
          <w:sz w:val="22"/>
          <w:szCs w:val="22"/>
          <w:lang w:eastAsia="en-US"/>
        </w:rPr>
        <w:t xml:space="preserve"> </w:t>
      </w:r>
      <w:r w:rsidR="008D47B8" w:rsidRPr="00312ADE">
        <w:rPr>
          <w:rFonts w:eastAsia="Calibri" w:cstheme="minorHAnsi"/>
          <w:sz w:val="22"/>
          <w:szCs w:val="22"/>
          <w:lang w:eastAsia="en-US"/>
        </w:rPr>
        <w:t>corespunzător.</w:t>
      </w:r>
    </w:p>
    <w:p w14:paraId="179FB462" w14:textId="549838AA" w:rsidR="008B2088" w:rsidRPr="00312ADE" w:rsidRDefault="008D47B8" w:rsidP="00F7404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Gestiunii directă a serviciului printr-un operator regional </w:t>
      </w:r>
      <w:r w:rsidR="008B2088" w:rsidRPr="00312ADE">
        <w:rPr>
          <w:rFonts w:eastAsia="Calibri" w:cstheme="minorHAnsi"/>
          <w:sz w:val="22"/>
          <w:szCs w:val="22"/>
          <w:lang w:eastAsia="en-US"/>
        </w:rPr>
        <w:t xml:space="preserve">va asigura preluarea de către </w:t>
      </w:r>
      <w:r w:rsidRPr="00312ADE">
        <w:rPr>
          <w:rFonts w:eastAsia="Calibri" w:cstheme="minorHAnsi"/>
          <w:sz w:val="22"/>
          <w:szCs w:val="22"/>
          <w:lang w:eastAsia="en-US"/>
        </w:rPr>
        <w:t>acesta</w:t>
      </w:r>
      <w:r w:rsidR="008B2088" w:rsidRPr="00312ADE">
        <w:rPr>
          <w:rFonts w:eastAsia="Calibri" w:cstheme="minorHAnsi"/>
          <w:sz w:val="22"/>
          <w:szCs w:val="22"/>
          <w:lang w:eastAsia="en-US"/>
        </w:rPr>
        <w:t xml:space="preserve"> a unei părţi importante a sarcinii finanţării infrastructurii aferente sistemelor publice de alimentare cu apă şi de canalizare, atât din punct de vedere investiţional, cât şi din punct de vedere operaţional. </w:t>
      </w:r>
    </w:p>
    <w:p w14:paraId="64D7E14D" w14:textId="27AD2DEB" w:rsidR="008B2088" w:rsidRPr="00312ADE" w:rsidRDefault="008B2088" w:rsidP="00F7404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De asemenea, </w:t>
      </w:r>
      <w:r w:rsidR="008D47B8" w:rsidRPr="00312ADE">
        <w:rPr>
          <w:rFonts w:eastAsia="Calibri" w:cstheme="minorHAnsi"/>
          <w:sz w:val="22"/>
          <w:szCs w:val="22"/>
          <w:lang w:eastAsia="en-US"/>
        </w:rPr>
        <w:t xml:space="preserve">gestiunea directă a serviciului printr-un operator regional </w:t>
      </w:r>
      <w:r w:rsidRPr="00312ADE">
        <w:rPr>
          <w:rFonts w:eastAsia="Calibri" w:cstheme="minorHAnsi"/>
          <w:sz w:val="22"/>
          <w:szCs w:val="22"/>
          <w:lang w:eastAsia="en-US"/>
        </w:rPr>
        <w:t xml:space="preserve">este motivată ca fiind cel mai potrivit instrument juridic prin care </w:t>
      </w:r>
      <w:r w:rsidR="008D47B8" w:rsidRPr="00312ADE">
        <w:rPr>
          <w:rFonts w:eastAsia="Calibri" w:cstheme="minorHAnsi"/>
          <w:sz w:val="22"/>
          <w:szCs w:val="22"/>
          <w:lang w:eastAsia="en-US"/>
        </w:rPr>
        <w:t>autoritățile locale</w:t>
      </w:r>
      <w:r w:rsidRPr="00312ADE">
        <w:rPr>
          <w:rFonts w:eastAsia="Calibri" w:cstheme="minorHAnsi"/>
          <w:sz w:val="22"/>
          <w:szCs w:val="22"/>
          <w:lang w:eastAsia="en-US"/>
        </w:rPr>
        <w:t xml:space="preserve"> se vor putea degreva de sarcinile administrării serviciilor publice ce fac obiectul prezentului Studiu de Oportunitate, dându-l spre administrare unei entităţi cu un management performant. </w:t>
      </w:r>
    </w:p>
    <w:p w14:paraId="48EB2EAC" w14:textId="77777777" w:rsidR="008B2088" w:rsidRPr="00312ADE" w:rsidRDefault="008B2088" w:rsidP="00F74040">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lastRenderedPageBreak/>
        <w:t xml:space="preserve">Motivarea socială </w:t>
      </w:r>
    </w:p>
    <w:p w14:paraId="69BD65F5" w14:textId="658D54A9" w:rsidR="008B2088" w:rsidRPr="00312ADE" w:rsidRDefault="008B2088" w:rsidP="00FD6BB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Din punct de vedere social, sistemel</w:t>
      </w:r>
      <w:r w:rsidR="00FD6BBB" w:rsidRPr="00312ADE">
        <w:rPr>
          <w:rFonts w:eastAsia="Calibri" w:cstheme="minorHAnsi"/>
          <w:sz w:val="22"/>
          <w:szCs w:val="22"/>
          <w:lang w:eastAsia="en-US"/>
        </w:rPr>
        <w:t>e</w:t>
      </w:r>
      <w:r w:rsidRPr="00312ADE">
        <w:rPr>
          <w:rFonts w:eastAsia="Calibri" w:cstheme="minorHAnsi"/>
          <w:sz w:val="22"/>
          <w:szCs w:val="22"/>
          <w:lang w:eastAsia="en-US"/>
        </w:rPr>
        <w:t xml:space="preserve"> publice de alimentare cu apă şi de canalizare din </w:t>
      </w:r>
      <w:r w:rsidR="00FD6BBB" w:rsidRPr="00312ADE">
        <w:rPr>
          <w:rFonts w:eastAsia="Calibri" w:cstheme="minorHAnsi"/>
          <w:sz w:val="22"/>
          <w:szCs w:val="22"/>
          <w:lang w:eastAsia="en-US"/>
        </w:rPr>
        <w:t>orașele</w:t>
      </w:r>
      <w:r w:rsidRPr="00312ADE">
        <w:rPr>
          <w:rFonts w:eastAsia="Calibri" w:cstheme="minorHAnsi"/>
          <w:sz w:val="22"/>
          <w:szCs w:val="22"/>
          <w:lang w:eastAsia="en-US"/>
        </w:rPr>
        <w:t>/comunele participante la aceast</w:t>
      </w:r>
      <w:r w:rsidR="00FD6BBB" w:rsidRPr="00312ADE">
        <w:rPr>
          <w:rFonts w:eastAsia="Calibri" w:cstheme="minorHAnsi"/>
          <w:sz w:val="22"/>
          <w:szCs w:val="22"/>
          <w:lang w:eastAsia="en-US"/>
        </w:rPr>
        <w:t>ă</w:t>
      </w:r>
      <w:r w:rsidRPr="00312ADE">
        <w:rPr>
          <w:rFonts w:eastAsia="Calibri" w:cstheme="minorHAnsi"/>
          <w:sz w:val="22"/>
          <w:szCs w:val="22"/>
          <w:lang w:eastAsia="en-US"/>
        </w:rPr>
        <w:t xml:space="preserve"> </w:t>
      </w:r>
      <w:r w:rsidR="00FD6BBB" w:rsidRPr="00312ADE">
        <w:rPr>
          <w:rFonts w:eastAsia="Calibri" w:cstheme="minorHAnsi"/>
          <w:sz w:val="22"/>
          <w:szCs w:val="22"/>
          <w:lang w:eastAsia="en-US"/>
        </w:rPr>
        <w:t>construcție</w:t>
      </w:r>
      <w:r w:rsidRPr="00312ADE">
        <w:rPr>
          <w:rFonts w:eastAsia="Calibri" w:cstheme="minorHAnsi"/>
          <w:sz w:val="22"/>
          <w:szCs w:val="22"/>
          <w:lang w:eastAsia="en-US"/>
        </w:rPr>
        <w:t xml:space="preserve"> </w:t>
      </w:r>
      <w:r w:rsidR="00FD6BBB" w:rsidRPr="00312ADE">
        <w:rPr>
          <w:rFonts w:eastAsia="Calibri" w:cstheme="minorHAnsi"/>
          <w:sz w:val="22"/>
          <w:szCs w:val="22"/>
          <w:lang w:eastAsia="en-US"/>
        </w:rPr>
        <w:t>instituțională</w:t>
      </w:r>
      <w:r w:rsidRPr="00312ADE">
        <w:rPr>
          <w:rFonts w:eastAsia="Calibri" w:cstheme="minorHAnsi"/>
          <w:sz w:val="22"/>
          <w:szCs w:val="22"/>
          <w:lang w:eastAsia="en-US"/>
        </w:rPr>
        <w:t>, va conduce la asigurarea unor servicii eficiente de alimentare cu apă potabilă şi de colectare</w:t>
      </w:r>
      <w:r w:rsidR="00FD6BBB" w:rsidRPr="00312ADE">
        <w:rPr>
          <w:rFonts w:eastAsia="Calibri" w:cstheme="minorHAnsi"/>
          <w:sz w:val="22"/>
          <w:szCs w:val="22"/>
          <w:lang w:eastAsia="en-US"/>
        </w:rPr>
        <w:t xml:space="preserve"> și epurare</w:t>
      </w:r>
      <w:r w:rsidRPr="00312ADE">
        <w:rPr>
          <w:rFonts w:eastAsia="Calibri" w:cstheme="minorHAnsi"/>
          <w:sz w:val="22"/>
          <w:szCs w:val="22"/>
          <w:lang w:eastAsia="en-US"/>
        </w:rPr>
        <w:t xml:space="preserve"> a apelor </w:t>
      </w:r>
      <w:r w:rsidR="00FD6BBB" w:rsidRPr="00312ADE">
        <w:rPr>
          <w:rFonts w:eastAsia="Calibri" w:cstheme="minorHAnsi"/>
          <w:sz w:val="22"/>
          <w:szCs w:val="22"/>
          <w:lang w:eastAsia="en-US"/>
        </w:rPr>
        <w:t>uzate</w:t>
      </w:r>
      <w:r w:rsidRPr="00312ADE">
        <w:rPr>
          <w:rFonts w:eastAsia="Calibri" w:cstheme="minorHAnsi"/>
          <w:sz w:val="22"/>
          <w:szCs w:val="22"/>
          <w:lang w:eastAsia="en-US"/>
        </w:rPr>
        <w:t xml:space="preserve"> şi implicit la îmbunătăţirea condiţiilor de viaţă ale locuitorilor din aceste zone şi din împrejurimi </w:t>
      </w:r>
      <w:r w:rsidR="00FD6BBB" w:rsidRPr="00312ADE">
        <w:rPr>
          <w:rFonts w:eastAsia="Calibri" w:cstheme="minorHAnsi"/>
          <w:sz w:val="22"/>
          <w:szCs w:val="22"/>
          <w:lang w:eastAsia="en-US"/>
        </w:rPr>
        <w:t xml:space="preserve">prin </w:t>
      </w:r>
      <w:r w:rsidRPr="00312ADE">
        <w:rPr>
          <w:rFonts w:eastAsia="Calibri" w:cstheme="minorHAnsi"/>
          <w:sz w:val="22"/>
          <w:szCs w:val="22"/>
          <w:lang w:eastAsia="en-US"/>
        </w:rPr>
        <w:t xml:space="preserve">asigurarea necesarului de apă la consumatorii casnici, atât din punct de vedere cantitativ, cât şi calitativ, </w:t>
      </w:r>
      <w:r w:rsidR="00FD6BBB" w:rsidRPr="00312ADE">
        <w:rPr>
          <w:rFonts w:eastAsia="Calibri" w:cstheme="minorHAnsi"/>
          <w:sz w:val="22"/>
          <w:szCs w:val="22"/>
          <w:lang w:eastAsia="en-US"/>
        </w:rPr>
        <w:t xml:space="preserve">și </w:t>
      </w:r>
      <w:r w:rsidRPr="00312ADE">
        <w:rPr>
          <w:rFonts w:eastAsia="Calibri" w:cstheme="minorHAnsi"/>
          <w:sz w:val="22"/>
          <w:szCs w:val="22"/>
          <w:lang w:eastAsia="en-US"/>
        </w:rPr>
        <w:t xml:space="preserve">colectarea controlată a apelor uzate menajere. </w:t>
      </w:r>
    </w:p>
    <w:p w14:paraId="21FD552E" w14:textId="4443E07C" w:rsidR="008B2088" w:rsidRPr="00312ADE" w:rsidRDefault="00FD6BBB" w:rsidP="00FD6BB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Î</w:t>
      </w:r>
      <w:r w:rsidR="008B2088" w:rsidRPr="00312ADE">
        <w:rPr>
          <w:rFonts w:eastAsia="Calibri" w:cstheme="minorHAnsi"/>
          <w:sz w:val="22"/>
          <w:szCs w:val="22"/>
          <w:lang w:eastAsia="en-US"/>
        </w:rPr>
        <w:t xml:space="preserve">n particular, pe </w:t>
      </w:r>
      <w:r w:rsidRPr="00312ADE">
        <w:rPr>
          <w:rFonts w:eastAsia="Calibri" w:cstheme="minorHAnsi"/>
          <w:sz w:val="22"/>
          <w:szCs w:val="22"/>
          <w:lang w:eastAsia="en-US"/>
        </w:rPr>
        <w:t>lângă</w:t>
      </w:r>
      <w:r w:rsidR="008B2088" w:rsidRPr="00312ADE">
        <w:rPr>
          <w:rFonts w:eastAsia="Calibri" w:cstheme="minorHAnsi"/>
          <w:sz w:val="22"/>
          <w:szCs w:val="22"/>
          <w:lang w:eastAsia="en-US"/>
        </w:rPr>
        <w:t xml:space="preserve"> impactul favorabil asupra economiei locale, avantajele sociale ale </w:t>
      </w:r>
      <w:r w:rsidRPr="00312ADE">
        <w:rPr>
          <w:rFonts w:eastAsia="Calibri" w:cstheme="minorHAnsi"/>
          <w:sz w:val="22"/>
          <w:szCs w:val="22"/>
          <w:lang w:eastAsia="en-US"/>
        </w:rPr>
        <w:t>creării</w:t>
      </w:r>
      <w:r w:rsidR="008B2088" w:rsidRPr="00312ADE">
        <w:rPr>
          <w:rFonts w:eastAsia="Calibri" w:cstheme="minorHAnsi"/>
          <w:sz w:val="22"/>
          <w:szCs w:val="22"/>
          <w:lang w:eastAsia="en-US"/>
        </w:rPr>
        <w:t xml:space="preserve"> unui operator </w:t>
      </w:r>
      <w:r w:rsidRPr="00312ADE">
        <w:rPr>
          <w:rFonts w:eastAsia="Calibri" w:cstheme="minorHAnsi"/>
          <w:sz w:val="22"/>
          <w:szCs w:val="22"/>
          <w:lang w:eastAsia="en-US"/>
        </w:rPr>
        <w:t>județean</w:t>
      </w:r>
      <w:r w:rsidR="008B2088" w:rsidRPr="00312ADE">
        <w:rPr>
          <w:rFonts w:eastAsia="Calibri" w:cstheme="minorHAnsi"/>
          <w:sz w:val="22"/>
          <w:szCs w:val="22"/>
          <w:lang w:eastAsia="en-US"/>
        </w:rPr>
        <w:t xml:space="preserve"> rezid</w:t>
      </w:r>
      <w:r w:rsidRPr="00312ADE">
        <w:rPr>
          <w:rFonts w:eastAsia="Calibri" w:cstheme="minorHAnsi"/>
          <w:sz w:val="22"/>
          <w:szCs w:val="22"/>
          <w:lang w:eastAsia="en-US"/>
        </w:rPr>
        <w:t>ă</w:t>
      </w:r>
      <w:r w:rsidR="008B2088" w:rsidRPr="00312ADE">
        <w:rPr>
          <w:rFonts w:eastAsia="Calibri" w:cstheme="minorHAnsi"/>
          <w:sz w:val="22"/>
          <w:szCs w:val="22"/>
          <w:lang w:eastAsia="en-US"/>
        </w:rPr>
        <w:t xml:space="preserve"> </w:t>
      </w:r>
      <w:r w:rsidRPr="00312ADE">
        <w:rPr>
          <w:rFonts w:eastAsia="Calibri" w:cstheme="minorHAnsi"/>
          <w:sz w:val="22"/>
          <w:szCs w:val="22"/>
          <w:lang w:eastAsia="en-US"/>
        </w:rPr>
        <w:t>î</w:t>
      </w:r>
      <w:r w:rsidR="008B2088" w:rsidRPr="00312ADE">
        <w:rPr>
          <w:rFonts w:eastAsia="Calibri" w:cstheme="minorHAnsi"/>
          <w:sz w:val="22"/>
          <w:szCs w:val="22"/>
          <w:lang w:eastAsia="en-US"/>
        </w:rPr>
        <w:t xml:space="preserve">n: </w:t>
      </w:r>
    </w:p>
    <w:p w14:paraId="0EB9773E" w14:textId="1D238587" w:rsidR="008B2088" w:rsidRPr="00312ADE" w:rsidRDefault="008B2088" w:rsidP="00FD6BBB">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Asigurarea apei potabile la standarde de calitate conform directivelor UE</w:t>
      </w:r>
      <w:r w:rsidR="00FD6BBB" w:rsidRPr="00312ADE">
        <w:rPr>
          <w:rFonts w:eastAsia="Calibri" w:cstheme="minorHAnsi"/>
          <w:sz w:val="22"/>
          <w:szCs w:val="22"/>
          <w:lang w:eastAsia="en-US"/>
        </w:rPr>
        <w:t>;</w:t>
      </w:r>
    </w:p>
    <w:p w14:paraId="64509724" w14:textId="74FE9057" w:rsidR="008B2088" w:rsidRPr="00312ADE" w:rsidRDefault="008B2088" w:rsidP="00FD6BBB">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Racordarea la sistemele publice de alimentare cu apă potabilă şi de canalizare a acelor zone care în prezent nu sunt deservite</w:t>
      </w:r>
      <w:r w:rsidR="00FD6BBB" w:rsidRPr="00312ADE">
        <w:rPr>
          <w:rFonts w:eastAsia="Calibri" w:cstheme="minorHAnsi"/>
          <w:sz w:val="22"/>
          <w:szCs w:val="22"/>
          <w:lang w:eastAsia="en-US"/>
        </w:rPr>
        <w:t>;</w:t>
      </w:r>
    </w:p>
    <w:p w14:paraId="02C32E87" w14:textId="73AC8141" w:rsidR="008B2088" w:rsidRPr="00312ADE" w:rsidRDefault="0079196C" w:rsidP="00FD6BBB">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Creșterea</w:t>
      </w:r>
      <w:r w:rsidR="008B2088" w:rsidRPr="00312ADE">
        <w:rPr>
          <w:rFonts w:eastAsia="Calibri" w:cstheme="minorHAnsi"/>
          <w:sz w:val="22"/>
          <w:szCs w:val="22"/>
          <w:lang w:eastAsia="en-US"/>
        </w:rPr>
        <w:t xml:space="preserve"> </w:t>
      </w:r>
      <w:r w:rsidR="00FD6BBB" w:rsidRPr="00312ADE">
        <w:rPr>
          <w:rFonts w:eastAsia="Calibri" w:cstheme="minorHAnsi"/>
          <w:sz w:val="22"/>
          <w:szCs w:val="22"/>
          <w:lang w:eastAsia="en-US"/>
        </w:rPr>
        <w:t>calității</w:t>
      </w:r>
      <w:r w:rsidR="008B2088" w:rsidRPr="00312ADE">
        <w:rPr>
          <w:rFonts w:eastAsia="Calibri" w:cstheme="minorHAnsi"/>
          <w:sz w:val="22"/>
          <w:szCs w:val="22"/>
          <w:lang w:eastAsia="en-US"/>
        </w:rPr>
        <w:t xml:space="preserve"> </w:t>
      </w:r>
      <w:r w:rsidR="00FD6BBB" w:rsidRPr="00312ADE">
        <w:rPr>
          <w:rFonts w:eastAsia="Calibri" w:cstheme="minorHAnsi"/>
          <w:sz w:val="22"/>
          <w:szCs w:val="22"/>
          <w:lang w:eastAsia="en-US"/>
        </w:rPr>
        <w:t>vieții</w:t>
      </w:r>
      <w:r w:rsidR="008B2088" w:rsidRPr="00312ADE">
        <w:rPr>
          <w:rFonts w:eastAsia="Calibri" w:cstheme="minorHAnsi"/>
          <w:sz w:val="22"/>
          <w:szCs w:val="22"/>
          <w:lang w:eastAsia="en-US"/>
        </w:rPr>
        <w:t xml:space="preserve"> </w:t>
      </w:r>
      <w:r w:rsidR="00FD6BBB" w:rsidRPr="00312ADE">
        <w:rPr>
          <w:rFonts w:eastAsia="Calibri" w:cstheme="minorHAnsi"/>
          <w:sz w:val="22"/>
          <w:szCs w:val="22"/>
          <w:lang w:eastAsia="en-US"/>
        </w:rPr>
        <w:t>ș</w:t>
      </w:r>
      <w:r w:rsidR="008B2088" w:rsidRPr="00312ADE">
        <w:rPr>
          <w:rFonts w:eastAsia="Calibri" w:cstheme="minorHAnsi"/>
          <w:sz w:val="22"/>
          <w:szCs w:val="22"/>
          <w:lang w:eastAsia="en-US"/>
        </w:rPr>
        <w:t xml:space="preserve">i a </w:t>
      </w:r>
      <w:r w:rsidR="00FD6BBB" w:rsidRPr="00312ADE">
        <w:rPr>
          <w:rFonts w:eastAsia="Calibri" w:cstheme="minorHAnsi"/>
          <w:sz w:val="22"/>
          <w:szCs w:val="22"/>
          <w:lang w:eastAsia="en-US"/>
        </w:rPr>
        <w:t>atractivității</w:t>
      </w:r>
      <w:r w:rsidR="008B2088" w:rsidRPr="00312ADE">
        <w:rPr>
          <w:rFonts w:eastAsia="Calibri" w:cstheme="minorHAnsi"/>
          <w:sz w:val="22"/>
          <w:szCs w:val="22"/>
          <w:lang w:eastAsia="en-US"/>
        </w:rPr>
        <w:t xml:space="preserve"> zonei</w:t>
      </w:r>
      <w:r w:rsidR="00FD6BBB" w:rsidRPr="00312ADE">
        <w:rPr>
          <w:rFonts w:eastAsia="Calibri" w:cstheme="minorHAnsi"/>
          <w:sz w:val="22"/>
          <w:szCs w:val="22"/>
          <w:lang w:eastAsia="en-US"/>
        </w:rPr>
        <w:t xml:space="preserve"> prin asigurarea unei operări eficiente a serviciului.</w:t>
      </w:r>
    </w:p>
    <w:p w14:paraId="6E1F2551" w14:textId="77777777" w:rsidR="008B2088" w:rsidRPr="00312ADE" w:rsidRDefault="008B2088" w:rsidP="00F74040">
      <w:pPr>
        <w:spacing w:before="240" w:after="240" w:line="264" w:lineRule="auto"/>
        <w:ind w:left="360"/>
        <w:jc w:val="both"/>
        <w:rPr>
          <w:rFonts w:eastAsia="Calibri" w:cstheme="minorHAnsi"/>
          <w:b/>
          <w:bCs/>
          <w:color w:val="005EA6"/>
          <w:sz w:val="22"/>
          <w:szCs w:val="22"/>
          <w:u w:val="single"/>
          <w:lang w:eastAsia="en-US"/>
        </w:rPr>
      </w:pPr>
      <w:r w:rsidRPr="00312ADE">
        <w:rPr>
          <w:rFonts w:eastAsia="Calibri" w:cstheme="minorHAnsi"/>
          <w:b/>
          <w:bCs/>
          <w:color w:val="005EA6"/>
          <w:sz w:val="22"/>
          <w:szCs w:val="22"/>
          <w:u w:val="single"/>
          <w:lang w:eastAsia="en-US"/>
        </w:rPr>
        <w:t xml:space="preserve">Motivarea pentru protecţia mediului </w:t>
      </w:r>
    </w:p>
    <w:p w14:paraId="74ED0623" w14:textId="1CC033AF" w:rsidR="00FD6BBB" w:rsidRPr="00312ADE" w:rsidRDefault="00A93229" w:rsidP="00FD6BBB">
      <w:pPr>
        <w:spacing w:before="120" w:after="120" w:line="264" w:lineRule="auto"/>
        <w:ind w:left="360"/>
        <w:jc w:val="both"/>
        <w:rPr>
          <w:rFonts w:eastAsia="Calibri" w:cstheme="minorHAnsi"/>
          <w:sz w:val="22"/>
          <w:szCs w:val="22"/>
          <w:lang w:eastAsia="en-US"/>
        </w:rPr>
      </w:pPr>
      <w:r>
        <w:rPr>
          <w:rFonts w:eastAsia="Calibri" w:cstheme="minorHAnsi"/>
          <w:sz w:val="22"/>
          <w:szCs w:val="22"/>
          <w:lang w:eastAsia="en-US"/>
        </w:rPr>
        <w:t>Privind</w:t>
      </w:r>
      <w:r w:rsidR="008B2088" w:rsidRPr="00312ADE">
        <w:rPr>
          <w:rFonts w:eastAsia="Calibri" w:cstheme="minorHAnsi"/>
          <w:sz w:val="22"/>
          <w:szCs w:val="22"/>
          <w:lang w:eastAsia="en-US"/>
        </w:rPr>
        <w:t xml:space="preserve"> protecţi</w:t>
      </w:r>
      <w:r>
        <w:rPr>
          <w:rFonts w:eastAsia="Calibri" w:cstheme="minorHAnsi"/>
          <w:sz w:val="22"/>
          <w:szCs w:val="22"/>
          <w:lang w:eastAsia="en-US"/>
        </w:rPr>
        <w:t>a</w:t>
      </w:r>
      <w:r w:rsidR="008B2088" w:rsidRPr="00312ADE">
        <w:rPr>
          <w:rFonts w:eastAsia="Calibri" w:cstheme="minorHAnsi"/>
          <w:sz w:val="22"/>
          <w:szCs w:val="22"/>
          <w:lang w:eastAsia="en-US"/>
        </w:rPr>
        <w:t xml:space="preserve"> mediului, sistemel</w:t>
      </w:r>
      <w:r w:rsidR="00FD6BBB" w:rsidRPr="00312ADE">
        <w:rPr>
          <w:rFonts w:eastAsia="Calibri" w:cstheme="minorHAnsi"/>
          <w:sz w:val="22"/>
          <w:szCs w:val="22"/>
          <w:lang w:eastAsia="en-US"/>
        </w:rPr>
        <w:t>e</w:t>
      </w:r>
      <w:r w:rsidR="008B2088" w:rsidRPr="00312ADE">
        <w:rPr>
          <w:rFonts w:eastAsia="Calibri" w:cstheme="minorHAnsi"/>
          <w:sz w:val="22"/>
          <w:szCs w:val="22"/>
          <w:lang w:eastAsia="en-US"/>
        </w:rPr>
        <w:t xml:space="preserve"> publice de alimentare cu apă şi de canalizare din </w:t>
      </w:r>
      <w:r w:rsidR="00FD6BBB" w:rsidRPr="00312ADE">
        <w:rPr>
          <w:rFonts w:eastAsia="Calibri" w:cstheme="minorHAnsi"/>
          <w:sz w:val="22"/>
          <w:szCs w:val="22"/>
          <w:lang w:eastAsia="en-US"/>
        </w:rPr>
        <w:t>orașele</w:t>
      </w:r>
      <w:r w:rsidR="008B2088" w:rsidRPr="00312ADE">
        <w:rPr>
          <w:rFonts w:eastAsia="Calibri" w:cstheme="minorHAnsi"/>
          <w:sz w:val="22"/>
          <w:szCs w:val="22"/>
          <w:lang w:eastAsia="en-US"/>
        </w:rPr>
        <w:t xml:space="preserve">/comunele participante la aceasta </w:t>
      </w:r>
      <w:r w:rsidR="00FD6BBB" w:rsidRPr="00312ADE">
        <w:rPr>
          <w:rFonts w:eastAsia="Calibri" w:cstheme="minorHAnsi"/>
          <w:sz w:val="22"/>
          <w:szCs w:val="22"/>
          <w:lang w:eastAsia="en-US"/>
        </w:rPr>
        <w:t>construcție</w:t>
      </w:r>
      <w:r w:rsidR="008B2088" w:rsidRPr="00312ADE">
        <w:rPr>
          <w:rFonts w:eastAsia="Calibri" w:cstheme="minorHAnsi"/>
          <w:sz w:val="22"/>
          <w:szCs w:val="22"/>
          <w:lang w:eastAsia="en-US"/>
        </w:rPr>
        <w:t xml:space="preserve"> </w:t>
      </w:r>
      <w:r w:rsidR="00FD6BBB" w:rsidRPr="00312ADE">
        <w:rPr>
          <w:rFonts w:eastAsia="Calibri" w:cstheme="minorHAnsi"/>
          <w:sz w:val="22"/>
          <w:szCs w:val="22"/>
          <w:lang w:eastAsia="en-US"/>
        </w:rPr>
        <w:t>instituțional</w:t>
      </w:r>
      <w:r>
        <w:rPr>
          <w:rFonts w:eastAsia="Calibri" w:cstheme="minorHAnsi"/>
          <w:sz w:val="22"/>
          <w:szCs w:val="22"/>
          <w:lang w:eastAsia="en-US"/>
        </w:rPr>
        <w:t>ă</w:t>
      </w:r>
      <w:r w:rsidR="008B2088" w:rsidRPr="00312ADE">
        <w:rPr>
          <w:rFonts w:eastAsia="Calibri" w:cstheme="minorHAnsi"/>
          <w:sz w:val="22"/>
          <w:szCs w:val="22"/>
          <w:lang w:eastAsia="en-US"/>
        </w:rPr>
        <w:t xml:space="preserve"> v</w:t>
      </w:r>
      <w:r>
        <w:rPr>
          <w:rFonts w:eastAsia="Calibri" w:cstheme="minorHAnsi"/>
          <w:sz w:val="22"/>
          <w:szCs w:val="22"/>
          <w:lang w:eastAsia="en-US"/>
        </w:rPr>
        <w:t>or</w:t>
      </w:r>
      <w:r w:rsidR="008B2088" w:rsidRPr="00312ADE">
        <w:rPr>
          <w:rFonts w:eastAsia="Calibri" w:cstheme="minorHAnsi"/>
          <w:sz w:val="22"/>
          <w:szCs w:val="22"/>
          <w:lang w:eastAsia="en-US"/>
        </w:rPr>
        <w:t xml:space="preserve"> avea efecte benefice în mod special asupra factorului uman, apelor freatice şi solului din arealul unităţi</w:t>
      </w:r>
      <w:r w:rsidR="00FD6BBB" w:rsidRPr="00312ADE">
        <w:rPr>
          <w:rFonts w:eastAsia="Calibri" w:cstheme="minorHAnsi"/>
          <w:sz w:val="22"/>
          <w:szCs w:val="22"/>
          <w:lang w:eastAsia="en-US"/>
        </w:rPr>
        <w:t>i</w:t>
      </w:r>
      <w:r w:rsidR="008B2088" w:rsidRPr="00312ADE">
        <w:rPr>
          <w:rFonts w:eastAsia="Calibri" w:cstheme="minorHAnsi"/>
          <w:sz w:val="22"/>
          <w:szCs w:val="22"/>
          <w:lang w:eastAsia="en-US"/>
        </w:rPr>
        <w:t xml:space="preserve"> administrativ-teritoriale</w:t>
      </w:r>
      <w:r w:rsidR="00FD6BBB" w:rsidRPr="00312ADE">
        <w:rPr>
          <w:rFonts w:eastAsia="Calibri" w:cstheme="minorHAnsi"/>
          <w:sz w:val="22"/>
          <w:szCs w:val="22"/>
          <w:lang w:eastAsia="en-US"/>
        </w:rPr>
        <w:t xml:space="preserve"> </w:t>
      </w:r>
      <w:r w:rsidR="00B54CF9">
        <w:rPr>
          <w:rFonts w:eastAsia="Calibri" w:cstheme="minorHAnsi"/>
          <w:sz w:val="22"/>
          <w:szCs w:val="22"/>
          <w:lang w:eastAsia="en-US"/>
        </w:rPr>
        <w:t>Câmpulung</w:t>
      </w:r>
      <w:r w:rsidR="008B2088" w:rsidRPr="00312ADE">
        <w:rPr>
          <w:rFonts w:eastAsia="Calibri" w:cstheme="minorHAnsi"/>
          <w:sz w:val="22"/>
          <w:szCs w:val="22"/>
          <w:lang w:eastAsia="en-US"/>
        </w:rPr>
        <w:t xml:space="preserve">. </w:t>
      </w:r>
    </w:p>
    <w:p w14:paraId="3BE793F4" w14:textId="2905C436" w:rsidR="008B2088" w:rsidRPr="00312ADE" w:rsidRDefault="008B2088" w:rsidP="00FD6BBB">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Asigurarea unei ape de calitate şi îmbunătăţirea sistemului de canalizare, conduc la protejarea sănătăţii umane, în timp ce colectarea</w:t>
      </w:r>
      <w:r w:rsidR="00FD6BBB" w:rsidRPr="00312ADE">
        <w:rPr>
          <w:rFonts w:eastAsia="Calibri" w:cstheme="minorHAnsi"/>
          <w:sz w:val="22"/>
          <w:szCs w:val="22"/>
          <w:lang w:eastAsia="en-US"/>
        </w:rPr>
        <w:t xml:space="preserve">, </w:t>
      </w:r>
      <w:r w:rsidRPr="00312ADE">
        <w:rPr>
          <w:rFonts w:eastAsia="Calibri" w:cstheme="minorHAnsi"/>
          <w:sz w:val="22"/>
          <w:szCs w:val="22"/>
          <w:lang w:eastAsia="en-US"/>
        </w:rPr>
        <w:t xml:space="preserve">transportul </w:t>
      </w:r>
      <w:r w:rsidR="00FD6BBB" w:rsidRPr="00312ADE">
        <w:rPr>
          <w:rFonts w:eastAsia="Calibri" w:cstheme="minorHAnsi"/>
          <w:sz w:val="22"/>
          <w:szCs w:val="22"/>
          <w:lang w:eastAsia="en-US"/>
        </w:rPr>
        <w:t xml:space="preserve">și epurarea </w:t>
      </w:r>
      <w:r w:rsidRPr="00312ADE">
        <w:rPr>
          <w:rFonts w:eastAsia="Calibri" w:cstheme="minorHAnsi"/>
          <w:sz w:val="22"/>
          <w:szCs w:val="22"/>
          <w:lang w:eastAsia="en-US"/>
        </w:rPr>
        <w:t xml:space="preserve">corespunzător a apelor </w:t>
      </w:r>
      <w:r w:rsidR="00FD6BBB" w:rsidRPr="00312ADE">
        <w:rPr>
          <w:rFonts w:eastAsia="Calibri" w:cstheme="minorHAnsi"/>
          <w:sz w:val="22"/>
          <w:szCs w:val="22"/>
          <w:lang w:eastAsia="en-US"/>
        </w:rPr>
        <w:t>uzate</w:t>
      </w:r>
      <w:r w:rsidRPr="00312ADE">
        <w:rPr>
          <w:rFonts w:eastAsia="Calibri" w:cstheme="minorHAnsi"/>
          <w:sz w:val="22"/>
          <w:szCs w:val="22"/>
          <w:lang w:eastAsia="en-US"/>
        </w:rPr>
        <w:t xml:space="preserve"> previn poluarea solului şi a apelor freatice. </w:t>
      </w:r>
    </w:p>
    <w:p w14:paraId="2B31DC41" w14:textId="7E7D69F3" w:rsidR="00312ADE" w:rsidRPr="00312ADE" w:rsidRDefault="00312ADE" w:rsidP="00312ADE">
      <w:pPr>
        <w:pStyle w:val="Style2WasteGhid"/>
        <w:spacing w:before="240" w:after="240" w:line="264" w:lineRule="auto"/>
        <w:rPr>
          <w:color w:val="005EA6"/>
        </w:rPr>
      </w:pPr>
      <w:bookmarkStart w:id="88" w:name="_Toc137030333"/>
      <w:r w:rsidRPr="00312ADE">
        <w:rPr>
          <w:color w:val="005EA6"/>
        </w:rPr>
        <w:t>Acțiuni viitoare</w:t>
      </w:r>
      <w:bookmarkEnd w:id="88"/>
    </w:p>
    <w:p w14:paraId="7EA24F80" w14:textId="683DCE7E" w:rsidR="00F25621" w:rsidRPr="00F25621" w:rsidRDefault="00BB670B" w:rsidP="009E4EFC">
      <w:pPr>
        <w:spacing w:before="120" w:after="120" w:line="264" w:lineRule="auto"/>
        <w:ind w:left="360"/>
        <w:jc w:val="both"/>
        <w:rPr>
          <w:rFonts w:eastAsia="Calibri" w:cstheme="minorHAnsi"/>
          <w:sz w:val="22"/>
          <w:szCs w:val="22"/>
          <w:lang w:eastAsia="en-US"/>
        </w:rPr>
      </w:pPr>
      <w:r w:rsidRPr="009E4EFC">
        <w:rPr>
          <w:rFonts w:eastAsia="Calibri" w:cstheme="minorHAnsi"/>
          <w:sz w:val="22"/>
          <w:szCs w:val="22"/>
          <w:lang w:eastAsia="en-US"/>
        </w:rPr>
        <w:t>A</w:t>
      </w:r>
      <w:r w:rsidR="00F25621" w:rsidRPr="00F25621">
        <w:rPr>
          <w:rFonts w:eastAsia="Calibri" w:cstheme="minorHAnsi"/>
          <w:sz w:val="22"/>
          <w:szCs w:val="22"/>
          <w:lang w:eastAsia="en-US"/>
        </w:rPr>
        <w:t xml:space="preserve">vând în vederea analiza efectuată în prezentul Studiu de Oportunitate asupra situaţiei actuale a sistemelor publice de apă şi </w:t>
      </w:r>
      <w:r w:rsidR="008C1F85">
        <w:rPr>
          <w:rFonts w:eastAsia="Calibri" w:cstheme="minorHAnsi"/>
          <w:sz w:val="22"/>
          <w:szCs w:val="22"/>
          <w:lang w:eastAsia="en-US"/>
        </w:rPr>
        <w:t>apă uzată</w:t>
      </w:r>
      <w:r w:rsidR="00F25621" w:rsidRPr="00F25621">
        <w:rPr>
          <w:rFonts w:eastAsia="Calibri" w:cstheme="minorHAnsi"/>
          <w:sz w:val="22"/>
          <w:szCs w:val="22"/>
          <w:lang w:eastAsia="en-US"/>
        </w:rPr>
        <w:t>, precum si a obiectivelor strategiei de dezvoltare a serviciilor publice de apă şi apa uzat</w:t>
      </w:r>
      <w:r w:rsidR="008C1F85">
        <w:rPr>
          <w:rFonts w:eastAsia="Calibri" w:cstheme="minorHAnsi"/>
          <w:sz w:val="22"/>
          <w:szCs w:val="22"/>
          <w:lang w:eastAsia="en-US"/>
        </w:rPr>
        <w:t>ă</w:t>
      </w:r>
      <w:r w:rsidR="00F25621" w:rsidRPr="00F25621">
        <w:rPr>
          <w:rFonts w:eastAsia="Calibri" w:cstheme="minorHAnsi"/>
          <w:sz w:val="22"/>
          <w:szCs w:val="22"/>
          <w:lang w:eastAsia="en-US"/>
        </w:rPr>
        <w:t xml:space="preserve">, este evident că alternativa </w:t>
      </w:r>
      <w:r w:rsidR="008C1F85">
        <w:rPr>
          <w:rFonts w:eastAsia="Calibri" w:cstheme="minorHAnsi"/>
          <w:sz w:val="22"/>
          <w:szCs w:val="22"/>
          <w:lang w:eastAsia="en-US"/>
        </w:rPr>
        <w:t>gestiunii directe a</w:t>
      </w:r>
      <w:r w:rsidR="00F25621" w:rsidRPr="00F25621">
        <w:rPr>
          <w:rFonts w:eastAsia="Calibri" w:cstheme="minorHAnsi"/>
          <w:sz w:val="22"/>
          <w:szCs w:val="22"/>
          <w:lang w:eastAsia="en-US"/>
        </w:rPr>
        <w:t xml:space="preserve"> serviciilor </w:t>
      </w:r>
      <w:r w:rsidR="008C1F85">
        <w:rPr>
          <w:rFonts w:eastAsia="Calibri" w:cstheme="minorHAnsi"/>
          <w:sz w:val="22"/>
          <w:szCs w:val="22"/>
          <w:lang w:eastAsia="en-US"/>
        </w:rPr>
        <w:t>de</w:t>
      </w:r>
      <w:r w:rsidR="00F25621" w:rsidRPr="00F25621">
        <w:rPr>
          <w:rFonts w:eastAsia="Calibri" w:cstheme="minorHAnsi"/>
          <w:sz w:val="22"/>
          <w:szCs w:val="22"/>
          <w:lang w:eastAsia="en-US"/>
        </w:rPr>
        <w:t xml:space="preserve"> c</w:t>
      </w:r>
      <w:r w:rsidR="008C1F85">
        <w:rPr>
          <w:rFonts w:eastAsia="Calibri" w:cstheme="minorHAnsi"/>
          <w:sz w:val="22"/>
          <w:szCs w:val="22"/>
          <w:lang w:eastAsia="en-US"/>
        </w:rPr>
        <w:t>ă</w:t>
      </w:r>
      <w:r w:rsidR="00F25621" w:rsidRPr="00F25621">
        <w:rPr>
          <w:rFonts w:eastAsia="Calibri" w:cstheme="minorHAnsi"/>
          <w:sz w:val="22"/>
          <w:szCs w:val="22"/>
          <w:lang w:eastAsia="en-US"/>
        </w:rPr>
        <w:t xml:space="preserve">tre un operator </w:t>
      </w:r>
      <w:r w:rsidR="008C1F85">
        <w:rPr>
          <w:rFonts w:eastAsia="Calibri" w:cstheme="minorHAnsi"/>
          <w:sz w:val="22"/>
          <w:szCs w:val="22"/>
          <w:lang w:eastAsia="en-US"/>
        </w:rPr>
        <w:t xml:space="preserve">regional </w:t>
      </w:r>
      <w:r w:rsidR="00F25621" w:rsidRPr="00F25621">
        <w:rPr>
          <w:rFonts w:eastAsia="Calibri" w:cstheme="minorHAnsi"/>
          <w:sz w:val="22"/>
          <w:szCs w:val="22"/>
          <w:lang w:eastAsia="en-US"/>
        </w:rPr>
        <w:t>reprezintă soluţia optima pentru obţinerea celui mai bun raport calitate/cost pentru serviciile de ap</w:t>
      </w:r>
      <w:r w:rsidR="008C1F85">
        <w:rPr>
          <w:rFonts w:eastAsia="Calibri" w:cstheme="minorHAnsi"/>
          <w:sz w:val="22"/>
          <w:szCs w:val="22"/>
          <w:lang w:eastAsia="en-US"/>
        </w:rPr>
        <w:t>ă</w:t>
      </w:r>
      <w:r w:rsidR="00F25621" w:rsidRPr="00F25621">
        <w:rPr>
          <w:rFonts w:eastAsia="Calibri" w:cstheme="minorHAnsi"/>
          <w:sz w:val="22"/>
          <w:szCs w:val="22"/>
          <w:lang w:eastAsia="en-US"/>
        </w:rPr>
        <w:t xml:space="preserve"> </w:t>
      </w:r>
      <w:r w:rsidR="008C1F85">
        <w:rPr>
          <w:rFonts w:eastAsia="Calibri" w:cstheme="minorHAnsi"/>
          <w:sz w:val="22"/>
          <w:szCs w:val="22"/>
          <w:lang w:eastAsia="en-US"/>
        </w:rPr>
        <w:t>ș</w:t>
      </w:r>
      <w:r w:rsidR="00F25621" w:rsidRPr="00F25621">
        <w:rPr>
          <w:rFonts w:eastAsia="Calibri" w:cstheme="minorHAnsi"/>
          <w:sz w:val="22"/>
          <w:szCs w:val="22"/>
          <w:lang w:eastAsia="en-US"/>
        </w:rPr>
        <w:t>i ap</w:t>
      </w:r>
      <w:r w:rsidR="008C1F85">
        <w:rPr>
          <w:rFonts w:eastAsia="Calibri" w:cstheme="minorHAnsi"/>
          <w:sz w:val="22"/>
          <w:szCs w:val="22"/>
          <w:lang w:eastAsia="en-US"/>
        </w:rPr>
        <w:t>ă</w:t>
      </w:r>
      <w:r w:rsidR="00F25621" w:rsidRPr="00F25621">
        <w:rPr>
          <w:rFonts w:eastAsia="Calibri" w:cstheme="minorHAnsi"/>
          <w:sz w:val="22"/>
          <w:szCs w:val="22"/>
          <w:lang w:eastAsia="en-US"/>
        </w:rPr>
        <w:t xml:space="preserve"> uzat</w:t>
      </w:r>
      <w:r w:rsidR="008C1F85">
        <w:rPr>
          <w:rFonts w:eastAsia="Calibri" w:cstheme="minorHAnsi"/>
          <w:sz w:val="22"/>
          <w:szCs w:val="22"/>
          <w:lang w:eastAsia="en-US"/>
        </w:rPr>
        <w:t>ă</w:t>
      </w:r>
      <w:r w:rsidR="00F25621" w:rsidRPr="00F25621">
        <w:rPr>
          <w:rFonts w:eastAsia="Calibri" w:cstheme="minorHAnsi"/>
          <w:sz w:val="22"/>
          <w:szCs w:val="22"/>
          <w:lang w:eastAsia="en-US"/>
        </w:rPr>
        <w:t xml:space="preserve"> furnizate. </w:t>
      </w:r>
    </w:p>
    <w:p w14:paraId="527556B8" w14:textId="482ED21F" w:rsidR="00F74040" w:rsidRPr="00312ADE" w:rsidRDefault="00F74040" w:rsidP="00F74040">
      <w:pPr>
        <w:spacing w:before="120" w:after="120" w:line="264" w:lineRule="auto"/>
        <w:ind w:left="360"/>
        <w:jc w:val="both"/>
        <w:rPr>
          <w:rFonts w:eastAsia="Calibri" w:cstheme="minorHAnsi"/>
          <w:sz w:val="22"/>
          <w:szCs w:val="22"/>
          <w:lang w:eastAsia="en-US"/>
        </w:rPr>
      </w:pPr>
      <w:r w:rsidRPr="00312ADE">
        <w:rPr>
          <w:rFonts w:eastAsia="Calibri" w:cstheme="minorHAnsi"/>
          <w:sz w:val="22"/>
          <w:szCs w:val="22"/>
          <w:lang w:eastAsia="en-US"/>
        </w:rPr>
        <w:t xml:space="preserve">Pentru operaționalizarea acestei soluții, la nivelul Consiliului Local al </w:t>
      </w:r>
      <w:r w:rsidR="00644A41">
        <w:rPr>
          <w:rFonts w:eastAsia="Calibri" w:cstheme="minorHAnsi"/>
          <w:sz w:val="22"/>
          <w:szCs w:val="22"/>
          <w:lang w:eastAsia="en-US"/>
        </w:rPr>
        <w:t>municipiului</w:t>
      </w:r>
      <w:r w:rsidR="00970F71">
        <w:rPr>
          <w:rFonts w:eastAsia="Calibri" w:cstheme="minorHAnsi"/>
          <w:sz w:val="22"/>
          <w:szCs w:val="22"/>
          <w:lang w:eastAsia="en-US"/>
        </w:rPr>
        <w:t xml:space="preserve"> Câmpulung</w:t>
      </w:r>
      <w:r w:rsidRPr="00312ADE">
        <w:rPr>
          <w:rFonts w:eastAsia="Calibri" w:cstheme="minorHAnsi"/>
          <w:sz w:val="22"/>
          <w:szCs w:val="22"/>
          <w:lang w:eastAsia="en-US"/>
        </w:rPr>
        <w:t xml:space="preserve"> trebuie avută în vedere parcurgerea următoarele etape</w:t>
      </w:r>
      <w:r w:rsidR="00970F71">
        <w:rPr>
          <w:rFonts w:eastAsia="Calibri" w:cstheme="minorHAnsi"/>
          <w:sz w:val="22"/>
          <w:szCs w:val="22"/>
          <w:lang w:eastAsia="en-US"/>
        </w:rPr>
        <w:t xml:space="preserve"> pentru </w:t>
      </w:r>
      <w:r w:rsidR="00970F71" w:rsidRPr="00970F71">
        <w:rPr>
          <w:rFonts w:eastAsia="Calibri" w:cstheme="minorHAnsi"/>
          <w:b/>
          <w:bCs/>
          <w:i/>
          <w:iCs/>
          <w:sz w:val="22"/>
          <w:szCs w:val="22"/>
          <w:lang w:eastAsia="en-US"/>
        </w:rPr>
        <w:t>aprobarea studiului de oportunitate</w:t>
      </w:r>
      <w:r w:rsidRPr="00312ADE">
        <w:rPr>
          <w:rFonts w:eastAsia="Calibri" w:cstheme="minorHAnsi"/>
          <w:sz w:val="22"/>
          <w:szCs w:val="22"/>
          <w:lang w:eastAsia="en-US"/>
        </w:rPr>
        <w:t>:</w:t>
      </w:r>
    </w:p>
    <w:p w14:paraId="646A2CC4" w14:textId="41264C19" w:rsidR="008C1F85" w:rsidRPr="00312ADE" w:rsidRDefault="008C1F85" w:rsidP="008C1F85">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Organizarea unei dezbateri publice în ceea ce priveşte înfiinţarea, funcţionarea şi gestiunea serviciilor de alimentare cu apă şi de canalizare</w:t>
      </w:r>
      <w:r>
        <w:rPr>
          <w:rFonts w:eastAsia="Calibri" w:cstheme="minorHAnsi"/>
          <w:sz w:val="22"/>
          <w:szCs w:val="22"/>
          <w:lang w:eastAsia="en-US"/>
        </w:rPr>
        <w:t xml:space="preserve">, respectiv privind Studiul de oportunitate </w:t>
      </w:r>
      <w:r w:rsidRPr="008C1F85">
        <w:rPr>
          <w:rFonts w:eastAsia="Calibri" w:cstheme="minorHAnsi"/>
          <w:sz w:val="22"/>
          <w:szCs w:val="22"/>
          <w:lang w:eastAsia="en-US"/>
        </w:rPr>
        <w:t xml:space="preserve">pentru fundamentarea şi stabilirea soluţiilor optime de delegare a gestiunii serviciilor de apă și apă uzată în </w:t>
      </w:r>
      <w:r w:rsidR="00970F71">
        <w:rPr>
          <w:rFonts w:eastAsia="Calibri" w:cstheme="minorHAnsi"/>
          <w:sz w:val="22"/>
          <w:szCs w:val="22"/>
          <w:lang w:eastAsia="en-US"/>
        </w:rPr>
        <w:t>municipiul Câmpulung</w:t>
      </w:r>
      <w:r w:rsidRPr="00312ADE">
        <w:rPr>
          <w:rFonts w:eastAsia="Calibri" w:cstheme="minorHAnsi"/>
          <w:sz w:val="22"/>
          <w:szCs w:val="22"/>
          <w:lang w:eastAsia="en-US"/>
        </w:rPr>
        <w:t xml:space="preserve">; </w:t>
      </w:r>
    </w:p>
    <w:p w14:paraId="32400A6B" w14:textId="421A4898" w:rsidR="008C1F85" w:rsidRPr="00312ADE" w:rsidRDefault="008C1F85" w:rsidP="008C1F85">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lastRenderedPageBreak/>
        <w:t xml:space="preserve">Adoptarea de către </w:t>
      </w:r>
      <w:r>
        <w:rPr>
          <w:rFonts w:eastAsia="Calibri" w:cstheme="minorHAnsi"/>
          <w:sz w:val="22"/>
          <w:szCs w:val="22"/>
          <w:lang w:eastAsia="en-US"/>
        </w:rPr>
        <w:t>C</w:t>
      </w:r>
      <w:r w:rsidRPr="00312ADE">
        <w:rPr>
          <w:rFonts w:eastAsia="Calibri" w:cstheme="minorHAnsi"/>
          <w:sz w:val="22"/>
          <w:szCs w:val="22"/>
          <w:lang w:eastAsia="en-US"/>
        </w:rPr>
        <w:t>onsil</w:t>
      </w:r>
      <w:r w:rsidRPr="008C1F85">
        <w:rPr>
          <w:rFonts w:eastAsia="Calibri" w:cstheme="minorHAnsi"/>
          <w:sz w:val="22"/>
          <w:szCs w:val="22"/>
          <w:lang w:eastAsia="en-US"/>
        </w:rPr>
        <w:t>iul</w:t>
      </w:r>
      <w:r w:rsidRPr="00312ADE">
        <w:rPr>
          <w:rFonts w:eastAsia="Calibri" w:cstheme="minorHAnsi"/>
          <w:sz w:val="22"/>
          <w:szCs w:val="22"/>
          <w:lang w:eastAsia="en-US"/>
        </w:rPr>
        <w:t xml:space="preserve"> </w:t>
      </w:r>
      <w:r>
        <w:rPr>
          <w:rFonts w:eastAsia="Calibri" w:cstheme="minorHAnsi"/>
          <w:sz w:val="22"/>
          <w:szCs w:val="22"/>
          <w:lang w:eastAsia="en-US"/>
        </w:rPr>
        <w:t>L</w:t>
      </w:r>
      <w:r w:rsidRPr="00312ADE">
        <w:rPr>
          <w:rFonts w:eastAsia="Calibri" w:cstheme="minorHAnsi"/>
          <w:sz w:val="22"/>
          <w:szCs w:val="22"/>
          <w:lang w:eastAsia="en-US"/>
        </w:rPr>
        <w:t xml:space="preserve">ocal </w:t>
      </w:r>
      <w:r w:rsidRPr="008C1F85">
        <w:rPr>
          <w:rFonts w:eastAsia="Calibri" w:cstheme="minorHAnsi"/>
          <w:sz w:val="22"/>
          <w:szCs w:val="22"/>
          <w:lang w:eastAsia="en-US"/>
        </w:rPr>
        <w:t xml:space="preserve">a </w:t>
      </w:r>
      <w:r w:rsidR="00970F71">
        <w:rPr>
          <w:rFonts w:eastAsia="Calibri" w:cstheme="minorHAnsi"/>
          <w:sz w:val="22"/>
          <w:szCs w:val="22"/>
          <w:lang w:eastAsia="en-US"/>
        </w:rPr>
        <w:t>municipiului Câmpulung</w:t>
      </w:r>
      <w:r w:rsidR="00970F71" w:rsidRPr="00312ADE">
        <w:rPr>
          <w:rFonts w:eastAsia="Calibri" w:cstheme="minorHAnsi"/>
          <w:sz w:val="22"/>
          <w:szCs w:val="22"/>
          <w:lang w:eastAsia="en-US"/>
        </w:rPr>
        <w:t xml:space="preserve"> </w:t>
      </w:r>
      <w:r w:rsidRPr="00312ADE">
        <w:rPr>
          <w:rFonts w:eastAsia="Calibri" w:cstheme="minorHAnsi"/>
          <w:sz w:val="22"/>
          <w:szCs w:val="22"/>
          <w:lang w:eastAsia="en-US"/>
        </w:rPr>
        <w:t>a hotărâri</w:t>
      </w:r>
      <w:r w:rsidRPr="008C1F85">
        <w:rPr>
          <w:rFonts w:eastAsia="Calibri" w:cstheme="minorHAnsi"/>
          <w:sz w:val="22"/>
          <w:szCs w:val="22"/>
          <w:lang w:eastAsia="en-US"/>
        </w:rPr>
        <w:t>i</w:t>
      </w:r>
      <w:r w:rsidRPr="00312ADE">
        <w:rPr>
          <w:rFonts w:eastAsia="Calibri" w:cstheme="minorHAnsi"/>
          <w:sz w:val="22"/>
          <w:szCs w:val="22"/>
          <w:lang w:eastAsia="en-US"/>
        </w:rPr>
        <w:t xml:space="preserve"> de aprobare a</w:t>
      </w:r>
      <w:r w:rsidRPr="008C1F85">
        <w:rPr>
          <w:rFonts w:eastAsia="Calibri" w:cstheme="minorHAnsi"/>
          <w:sz w:val="22"/>
          <w:szCs w:val="22"/>
          <w:lang w:eastAsia="en-US"/>
        </w:rPr>
        <w:t xml:space="preserve"> Studiul de oportunitate pentru fundamentarea şi stabilirea soluţiilor optime de delegare a gestiunii serviciilor de apă și apă uzată în </w:t>
      </w:r>
      <w:r w:rsidR="00970F71">
        <w:rPr>
          <w:rFonts w:eastAsia="Calibri" w:cstheme="minorHAnsi"/>
          <w:sz w:val="22"/>
          <w:szCs w:val="22"/>
          <w:lang w:eastAsia="en-US"/>
        </w:rPr>
        <w:t>municipiul Câmpulung</w:t>
      </w:r>
      <w:r w:rsidRPr="00312ADE">
        <w:rPr>
          <w:rFonts w:eastAsia="Calibri" w:cstheme="minorHAnsi"/>
          <w:sz w:val="22"/>
          <w:szCs w:val="22"/>
          <w:lang w:eastAsia="en-US"/>
        </w:rPr>
        <w:t xml:space="preserve">; </w:t>
      </w:r>
    </w:p>
    <w:p w14:paraId="5DDC87DB" w14:textId="2C56523F" w:rsidR="008C1F85" w:rsidRPr="00312ADE" w:rsidRDefault="008C1F85" w:rsidP="008C1F85">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Adoptarea de către </w:t>
      </w:r>
      <w:r>
        <w:rPr>
          <w:rFonts w:eastAsia="Calibri" w:cstheme="minorHAnsi"/>
          <w:sz w:val="22"/>
          <w:szCs w:val="22"/>
          <w:lang w:eastAsia="en-US"/>
        </w:rPr>
        <w:t>C</w:t>
      </w:r>
      <w:r w:rsidRPr="00312ADE">
        <w:rPr>
          <w:rFonts w:eastAsia="Calibri" w:cstheme="minorHAnsi"/>
          <w:sz w:val="22"/>
          <w:szCs w:val="22"/>
          <w:lang w:eastAsia="en-US"/>
        </w:rPr>
        <w:t>onsil</w:t>
      </w:r>
      <w:r w:rsidRPr="008C1F85">
        <w:rPr>
          <w:rFonts w:eastAsia="Calibri" w:cstheme="minorHAnsi"/>
          <w:sz w:val="22"/>
          <w:szCs w:val="22"/>
          <w:lang w:eastAsia="en-US"/>
        </w:rPr>
        <w:t>iul</w:t>
      </w:r>
      <w:r w:rsidRPr="00312ADE">
        <w:rPr>
          <w:rFonts w:eastAsia="Calibri" w:cstheme="minorHAnsi"/>
          <w:sz w:val="22"/>
          <w:szCs w:val="22"/>
          <w:lang w:eastAsia="en-US"/>
        </w:rPr>
        <w:t xml:space="preserve"> </w:t>
      </w:r>
      <w:r>
        <w:rPr>
          <w:rFonts w:eastAsia="Calibri" w:cstheme="minorHAnsi"/>
          <w:sz w:val="22"/>
          <w:szCs w:val="22"/>
          <w:lang w:eastAsia="en-US"/>
        </w:rPr>
        <w:t>L</w:t>
      </w:r>
      <w:r w:rsidRPr="00312ADE">
        <w:rPr>
          <w:rFonts w:eastAsia="Calibri" w:cstheme="minorHAnsi"/>
          <w:sz w:val="22"/>
          <w:szCs w:val="22"/>
          <w:lang w:eastAsia="en-US"/>
        </w:rPr>
        <w:t xml:space="preserve">ocal </w:t>
      </w:r>
      <w:r w:rsidRPr="008C1F85">
        <w:rPr>
          <w:rFonts w:eastAsia="Calibri" w:cstheme="minorHAnsi"/>
          <w:sz w:val="22"/>
          <w:szCs w:val="22"/>
          <w:lang w:eastAsia="en-US"/>
        </w:rPr>
        <w:t xml:space="preserve">a </w:t>
      </w:r>
      <w:r w:rsidR="00970F71">
        <w:rPr>
          <w:rFonts w:eastAsia="Calibri" w:cstheme="minorHAnsi"/>
          <w:sz w:val="22"/>
          <w:szCs w:val="22"/>
          <w:lang w:eastAsia="en-US"/>
        </w:rPr>
        <w:t>municipiului Câmpulung</w:t>
      </w:r>
      <w:r w:rsidR="00970F71" w:rsidRPr="00312ADE">
        <w:rPr>
          <w:rFonts w:eastAsia="Calibri" w:cstheme="minorHAnsi"/>
          <w:sz w:val="22"/>
          <w:szCs w:val="22"/>
          <w:lang w:eastAsia="en-US"/>
        </w:rPr>
        <w:t xml:space="preserve"> </w:t>
      </w:r>
      <w:r w:rsidRPr="00312ADE">
        <w:rPr>
          <w:rFonts w:eastAsia="Calibri" w:cstheme="minorHAnsi"/>
          <w:sz w:val="22"/>
          <w:szCs w:val="22"/>
          <w:lang w:eastAsia="en-US"/>
        </w:rPr>
        <w:t xml:space="preserve">a hotărârilor privind alegerea modalităţii de gestiune a serviciilor de alimentare cu apă şi de canalizare (pe baza studiului menţionat anterior); </w:t>
      </w:r>
    </w:p>
    <w:p w14:paraId="7F4A7D2D" w14:textId="27E887E3" w:rsidR="008C1F85" w:rsidRDefault="008C1F85" w:rsidP="008C1F85">
      <w:pPr>
        <w:numPr>
          <w:ilvl w:val="0"/>
          <w:numId w:val="2"/>
        </w:numPr>
        <w:spacing w:after="120" w:line="264" w:lineRule="auto"/>
        <w:ind w:left="1077" w:hanging="357"/>
        <w:jc w:val="both"/>
        <w:rPr>
          <w:rFonts w:eastAsia="Calibri" w:cstheme="minorHAnsi"/>
          <w:sz w:val="22"/>
          <w:szCs w:val="22"/>
          <w:lang w:eastAsia="en-US"/>
        </w:rPr>
      </w:pPr>
      <w:r w:rsidRPr="00312ADE">
        <w:rPr>
          <w:rFonts w:eastAsia="Calibri" w:cstheme="minorHAnsi"/>
          <w:sz w:val="22"/>
          <w:szCs w:val="22"/>
          <w:lang w:eastAsia="en-US"/>
        </w:rPr>
        <w:t xml:space="preserve">Informarea publicului asupra hotărârilor adoptate de către autorităţile administraţiei publice locale. </w:t>
      </w:r>
    </w:p>
    <w:p w14:paraId="6E385181" w14:textId="27F5FFF3" w:rsidR="00970F71" w:rsidRPr="00970F71" w:rsidRDefault="00970F71" w:rsidP="00970F71">
      <w:pPr>
        <w:spacing w:before="120" w:after="120" w:line="264" w:lineRule="auto"/>
        <w:ind w:left="360"/>
        <w:jc w:val="both"/>
        <w:rPr>
          <w:rFonts w:eastAsia="Calibri" w:cstheme="minorHAnsi"/>
          <w:sz w:val="22"/>
          <w:szCs w:val="22"/>
          <w:lang w:eastAsia="en-US"/>
        </w:rPr>
      </w:pPr>
      <w:r w:rsidRPr="00970F71">
        <w:rPr>
          <w:rFonts w:eastAsia="Calibri" w:cstheme="minorHAnsi"/>
          <w:sz w:val="22"/>
          <w:szCs w:val="22"/>
          <w:lang w:eastAsia="en-US"/>
        </w:rPr>
        <w:t xml:space="preserve">Pentru </w:t>
      </w:r>
      <w:r w:rsidRPr="00970F71">
        <w:rPr>
          <w:rFonts w:eastAsia="Calibri" w:cstheme="minorHAnsi"/>
          <w:b/>
          <w:bCs/>
          <w:i/>
          <w:iCs/>
          <w:sz w:val="22"/>
          <w:szCs w:val="22"/>
          <w:lang w:eastAsia="en-US"/>
        </w:rPr>
        <w:t>înfiinţarea Asociației de Dezvoltare Intercomunitară</w:t>
      </w:r>
      <w:r w:rsidRPr="00970F71">
        <w:rPr>
          <w:rFonts w:eastAsia="Calibri" w:cstheme="minorHAnsi"/>
          <w:sz w:val="22"/>
          <w:szCs w:val="22"/>
          <w:lang w:eastAsia="en-US"/>
        </w:rPr>
        <w:t>, împreună cu celelalte autorități locale care doresc asocierea, vor fi parcurse următoarele etape:</w:t>
      </w:r>
    </w:p>
    <w:p w14:paraId="019BA5BF" w14:textId="583E6E39" w:rsidR="00970F71" w:rsidRPr="00970F71" w:rsidRDefault="00970F71" w:rsidP="00970F71">
      <w:pPr>
        <w:numPr>
          <w:ilvl w:val="0"/>
          <w:numId w:val="2"/>
        </w:numPr>
        <w:spacing w:after="120" w:line="264" w:lineRule="auto"/>
        <w:ind w:left="1077" w:hanging="357"/>
        <w:jc w:val="both"/>
        <w:rPr>
          <w:rFonts w:eastAsia="Calibri" w:cstheme="minorHAnsi"/>
          <w:sz w:val="22"/>
          <w:szCs w:val="22"/>
          <w:lang w:eastAsia="en-US"/>
        </w:rPr>
      </w:pPr>
      <w:r w:rsidRPr="00970F71">
        <w:rPr>
          <w:rFonts w:eastAsia="Calibri" w:cstheme="minorHAnsi"/>
          <w:sz w:val="22"/>
          <w:szCs w:val="22"/>
          <w:lang w:eastAsia="en-US"/>
        </w:rPr>
        <w:t xml:space="preserve">Stabilirea unităţilor administrativ teritoriale care vor participa la înfiinţarea ADI, respectiv a </w:t>
      </w:r>
      <w:r>
        <w:rPr>
          <w:rFonts w:eastAsia="Calibri" w:cstheme="minorHAnsi"/>
          <w:sz w:val="22"/>
          <w:szCs w:val="22"/>
          <w:lang w:eastAsia="en-US"/>
        </w:rPr>
        <w:t>OR</w:t>
      </w:r>
      <w:r w:rsidRPr="00970F71">
        <w:rPr>
          <w:rFonts w:eastAsia="Calibri" w:cstheme="minorHAnsi"/>
          <w:sz w:val="22"/>
          <w:szCs w:val="22"/>
          <w:lang w:eastAsia="en-US"/>
        </w:rPr>
        <w:t xml:space="preserve">; </w:t>
      </w:r>
    </w:p>
    <w:p w14:paraId="753EF73E" w14:textId="77777777" w:rsidR="00970F71" w:rsidRDefault="00970F71" w:rsidP="004A01FF">
      <w:pPr>
        <w:numPr>
          <w:ilvl w:val="0"/>
          <w:numId w:val="2"/>
        </w:numPr>
        <w:spacing w:after="120" w:line="264" w:lineRule="auto"/>
        <w:ind w:left="1077" w:hanging="357"/>
        <w:jc w:val="both"/>
        <w:rPr>
          <w:rFonts w:eastAsia="Calibri" w:cstheme="minorHAnsi"/>
          <w:sz w:val="22"/>
          <w:szCs w:val="22"/>
          <w:lang w:eastAsia="en-US"/>
        </w:rPr>
      </w:pPr>
      <w:r w:rsidRPr="00970F71">
        <w:rPr>
          <w:rFonts w:eastAsia="Calibri" w:cstheme="minorHAnsi"/>
          <w:sz w:val="22"/>
          <w:szCs w:val="22"/>
          <w:lang w:eastAsia="en-US"/>
        </w:rPr>
        <w:t xml:space="preserve">Negocierea formelor finale ale Statutului ADI. În acest sens, viitorii asociaţi trebuie să convină asupra următoarelor aspecte importante: </w:t>
      </w:r>
    </w:p>
    <w:p w14:paraId="0576C53A" w14:textId="77777777" w:rsidR="00970F71" w:rsidRDefault="00970F71" w:rsidP="00970F71">
      <w:pPr>
        <w:numPr>
          <w:ilvl w:val="1"/>
          <w:numId w:val="2"/>
        </w:numPr>
        <w:spacing w:after="120" w:line="264" w:lineRule="auto"/>
        <w:jc w:val="both"/>
        <w:rPr>
          <w:rFonts w:eastAsia="Calibri" w:cstheme="minorHAnsi"/>
          <w:sz w:val="22"/>
          <w:szCs w:val="22"/>
          <w:lang w:eastAsia="en-US"/>
        </w:rPr>
      </w:pPr>
      <w:r>
        <w:rPr>
          <w:rFonts w:eastAsia="Calibri" w:cstheme="minorHAnsi"/>
          <w:sz w:val="22"/>
          <w:szCs w:val="22"/>
          <w:lang w:eastAsia="en-US"/>
        </w:rPr>
        <w:t>m</w:t>
      </w:r>
      <w:r w:rsidRPr="00970F71">
        <w:rPr>
          <w:rFonts w:eastAsia="Calibri" w:cstheme="minorHAnsi"/>
          <w:sz w:val="22"/>
          <w:szCs w:val="22"/>
          <w:lang w:eastAsia="en-US"/>
        </w:rPr>
        <w:t xml:space="preserve">odul de dobândire şi de pierdere a calităţii de membru; </w:t>
      </w:r>
    </w:p>
    <w:p w14:paraId="0999DD28" w14:textId="3B6C56B6" w:rsidR="00970F71" w:rsidRDefault="00970F71" w:rsidP="00970F71">
      <w:pPr>
        <w:numPr>
          <w:ilvl w:val="1"/>
          <w:numId w:val="2"/>
        </w:numPr>
        <w:spacing w:after="120" w:line="264" w:lineRule="auto"/>
        <w:jc w:val="both"/>
        <w:rPr>
          <w:rFonts w:eastAsia="Calibri" w:cstheme="minorHAnsi"/>
          <w:sz w:val="22"/>
          <w:szCs w:val="22"/>
          <w:lang w:eastAsia="en-US"/>
        </w:rPr>
      </w:pPr>
      <w:r>
        <w:rPr>
          <w:rFonts w:eastAsia="Calibri" w:cstheme="minorHAnsi"/>
          <w:sz w:val="22"/>
          <w:szCs w:val="22"/>
          <w:lang w:eastAsia="en-US"/>
        </w:rPr>
        <w:t>d</w:t>
      </w:r>
      <w:r w:rsidRPr="00970F71">
        <w:rPr>
          <w:rFonts w:eastAsia="Calibri" w:cstheme="minorHAnsi"/>
          <w:sz w:val="22"/>
          <w:szCs w:val="22"/>
          <w:lang w:eastAsia="en-US"/>
        </w:rPr>
        <w:t>repturile şi obligaţiile asociaţilor</w:t>
      </w:r>
      <w:r>
        <w:rPr>
          <w:rFonts w:eastAsia="Calibri" w:cstheme="minorHAnsi"/>
          <w:sz w:val="22"/>
          <w:szCs w:val="22"/>
          <w:lang w:eastAsia="en-US"/>
        </w:rPr>
        <w:t>;</w:t>
      </w:r>
    </w:p>
    <w:p w14:paraId="42122F8C" w14:textId="77777777" w:rsidR="00970F71" w:rsidRDefault="00970F71" w:rsidP="00970F71">
      <w:pPr>
        <w:numPr>
          <w:ilvl w:val="1"/>
          <w:numId w:val="2"/>
        </w:numPr>
        <w:spacing w:after="120" w:line="264" w:lineRule="auto"/>
        <w:jc w:val="both"/>
        <w:rPr>
          <w:rFonts w:eastAsia="Calibri" w:cstheme="minorHAnsi"/>
          <w:sz w:val="22"/>
          <w:szCs w:val="22"/>
          <w:lang w:eastAsia="en-US"/>
        </w:rPr>
      </w:pPr>
      <w:r>
        <w:rPr>
          <w:rFonts w:eastAsia="Calibri" w:cstheme="minorHAnsi"/>
          <w:sz w:val="22"/>
          <w:szCs w:val="22"/>
          <w:lang w:eastAsia="en-US"/>
        </w:rPr>
        <w:t>c</w:t>
      </w:r>
      <w:r w:rsidRPr="00970F71">
        <w:rPr>
          <w:rFonts w:eastAsia="Calibri" w:cstheme="minorHAnsi"/>
          <w:sz w:val="22"/>
          <w:szCs w:val="22"/>
          <w:lang w:eastAsia="en-US"/>
        </w:rPr>
        <w:t xml:space="preserve">ontribuţia fiecărui asociat la patrimoniul ADI; </w:t>
      </w:r>
    </w:p>
    <w:p w14:paraId="3DDFDB03" w14:textId="77777777" w:rsidR="00970F71" w:rsidRDefault="00970F71" w:rsidP="00970F71">
      <w:pPr>
        <w:numPr>
          <w:ilvl w:val="1"/>
          <w:numId w:val="2"/>
        </w:numPr>
        <w:spacing w:after="120" w:line="264" w:lineRule="auto"/>
        <w:jc w:val="both"/>
        <w:rPr>
          <w:rFonts w:eastAsia="Calibri" w:cstheme="minorHAnsi"/>
          <w:sz w:val="22"/>
          <w:szCs w:val="22"/>
          <w:lang w:eastAsia="en-US"/>
        </w:rPr>
      </w:pPr>
      <w:r>
        <w:rPr>
          <w:rFonts w:eastAsia="Calibri" w:cstheme="minorHAnsi"/>
          <w:sz w:val="22"/>
          <w:szCs w:val="22"/>
          <w:lang w:eastAsia="en-US"/>
        </w:rPr>
        <w:t>s</w:t>
      </w:r>
      <w:r w:rsidRPr="00970F71">
        <w:rPr>
          <w:rFonts w:eastAsia="Calibri" w:cstheme="minorHAnsi"/>
          <w:sz w:val="22"/>
          <w:szCs w:val="22"/>
          <w:lang w:eastAsia="en-US"/>
        </w:rPr>
        <w:t xml:space="preserve">tructura organelor de conducere; </w:t>
      </w:r>
    </w:p>
    <w:p w14:paraId="11E30994" w14:textId="77777777" w:rsidR="00970F71" w:rsidRDefault="00970F71" w:rsidP="00970F71">
      <w:pPr>
        <w:numPr>
          <w:ilvl w:val="1"/>
          <w:numId w:val="2"/>
        </w:numPr>
        <w:spacing w:after="120" w:line="264" w:lineRule="auto"/>
        <w:jc w:val="both"/>
        <w:rPr>
          <w:rFonts w:eastAsia="Calibri" w:cstheme="minorHAnsi"/>
          <w:sz w:val="22"/>
          <w:szCs w:val="22"/>
          <w:lang w:eastAsia="en-US"/>
        </w:rPr>
      </w:pPr>
      <w:r>
        <w:rPr>
          <w:rFonts w:eastAsia="Calibri" w:cstheme="minorHAnsi"/>
          <w:sz w:val="22"/>
          <w:szCs w:val="22"/>
          <w:lang w:eastAsia="en-US"/>
        </w:rPr>
        <w:t>c</w:t>
      </w:r>
      <w:r w:rsidRPr="00970F71">
        <w:rPr>
          <w:rFonts w:eastAsia="Calibri" w:cstheme="minorHAnsi"/>
          <w:sz w:val="22"/>
          <w:szCs w:val="22"/>
          <w:lang w:eastAsia="en-US"/>
        </w:rPr>
        <w:t xml:space="preserve">omponenţa nominală a organelor de conducere; </w:t>
      </w:r>
    </w:p>
    <w:p w14:paraId="39B8B083" w14:textId="221B71A2" w:rsidR="00970F71" w:rsidRPr="00970F71" w:rsidRDefault="00970F71" w:rsidP="00970F71">
      <w:pPr>
        <w:numPr>
          <w:ilvl w:val="1"/>
          <w:numId w:val="2"/>
        </w:numPr>
        <w:spacing w:after="120" w:line="264" w:lineRule="auto"/>
        <w:jc w:val="both"/>
        <w:rPr>
          <w:rFonts w:eastAsia="Calibri" w:cstheme="minorHAnsi"/>
          <w:sz w:val="22"/>
          <w:szCs w:val="22"/>
          <w:lang w:eastAsia="en-US"/>
        </w:rPr>
      </w:pPr>
      <w:r>
        <w:rPr>
          <w:rFonts w:eastAsia="Calibri" w:cstheme="minorHAnsi"/>
          <w:sz w:val="22"/>
          <w:szCs w:val="22"/>
          <w:lang w:eastAsia="en-US"/>
        </w:rPr>
        <w:t>p</w:t>
      </w:r>
      <w:r w:rsidRPr="00970F71">
        <w:rPr>
          <w:rFonts w:eastAsia="Calibri" w:cstheme="minorHAnsi"/>
          <w:sz w:val="22"/>
          <w:szCs w:val="22"/>
          <w:lang w:eastAsia="en-US"/>
        </w:rPr>
        <w:t xml:space="preserve">rocesul de adoptare a hotărârilor în cadrul asociaţiei. </w:t>
      </w:r>
    </w:p>
    <w:p w14:paraId="7D5870BF" w14:textId="4A015FD3" w:rsidR="00970F71" w:rsidRPr="00970F71" w:rsidRDefault="00970F71" w:rsidP="00970F71">
      <w:pPr>
        <w:numPr>
          <w:ilvl w:val="0"/>
          <w:numId w:val="2"/>
        </w:numPr>
        <w:spacing w:after="120" w:line="264" w:lineRule="auto"/>
        <w:ind w:left="1077" w:hanging="357"/>
        <w:jc w:val="both"/>
        <w:rPr>
          <w:rFonts w:eastAsia="Calibri" w:cstheme="minorHAnsi"/>
          <w:sz w:val="22"/>
          <w:szCs w:val="22"/>
          <w:lang w:eastAsia="en-US"/>
        </w:rPr>
      </w:pPr>
      <w:r w:rsidRPr="00970F71">
        <w:rPr>
          <w:rFonts w:eastAsia="Calibri" w:cstheme="minorHAnsi"/>
          <w:sz w:val="22"/>
          <w:szCs w:val="22"/>
          <w:lang w:eastAsia="en-US"/>
        </w:rPr>
        <w:t xml:space="preserve">Obţinerea dovezii de disponibilitate a denumirii eliberate de Ministerul Justiţiei; </w:t>
      </w:r>
    </w:p>
    <w:p w14:paraId="6A2A7A8D" w14:textId="4054AEF1" w:rsidR="00970F71" w:rsidRPr="00970F71" w:rsidRDefault="00970F71" w:rsidP="00970F71">
      <w:pPr>
        <w:numPr>
          <w:ilvl w:val="0"/>
          <w:numId w:val="2"/>
        </w:numPr>
        <w:spacing w:after="120" w:line="264" w:lineRule="auto"/>
        <w:ind w:left="1077" w:hanging="357"/>
        <w:jc w:val="both"/>
        <w:rPr>
          <w:rFonts w:eastAsia="Calibri" w:cstheme="minorHAnsi"/>
          <w:sz w:val="22"/>
          <w:szCs w:val="22"/>
          <w:lang w:eastAsia="en-US"/>
        </w:rPr>
      </w:pPr>
      <w:r w:rsidRPr="00970F71">
        <w:rPr>
          <w:rFonts w:eastAsia="Calibri" w:cstheme="minorHAnsi"/>
          <w:sz w:val="22"/>
          <w:szCs w:val="22"/>
          <w:lang w:eastAsia="en-US"/>
        </w:rPr>
        <w:t xml:space="preserve">Aprobarea asocierii şi a formelor finale ale Statutului ADI prin hotărâri ale autorităţilor deliberative ale unităţilor administrativ-teritoriale membre; </w:t>
      </w:r>
    </w:p>
    <w:p w14:paraId="425F6A98" w14:textId="4CE08929" w:rsidR="00970F71" w:rsidRPr="00970F71" w:rsidRDefault="00970F71" w:rsidP="00695B14">
      <w:pPr>
        <w:numPr>
          <w:ilvl w:val="0"/>
          <w:numId w:val="2"/>
        </w:numPr>
        <w:spacing w:after="120" w:line="264" w:lineRule="auto"/>
        <w:ind w:left="1077" w:hanging="357"/>
        <w:jc w:val="both"/>
        <w:rPr>
          <w:rFonts w:eastAsia="Calibri" w:cstheme="minorHAnsi"/>
          <w:sz w:val="22"/>
          <w:szCs w:val="22"/>
          <w:lang w:eastAsia="en-US"/>
        </w:rPr>
      </w:pPr>
      <w:r w:rsidRPr="00970F71">
        <w:rPr>
          <w:rFonts w:eastAsia="Calibri" w:cstheme="minorHAnsi"/>
          <w:sz w:val="22"/>
          <w:szCs w:val="22"/>
          <w:lang w:eastAsia="en-US"/>
        </w:rPr>
        <w:t xml:space="preserve">Semnarea Statutului ADI de către preşedinţii consiliilor judeţene şi/sau, respectiv, primarii pentru unităţile administrativ-teritoriale membre în faţa unui notar public sau avocat; </w:t>
      </w:r>
    </w:p>
    <w:p w14:paraId="6249E831" w14:textId="49F84C20" w:rsidR="00970F71" w:rsidRPr="00970F71" w:rsidRDefault="00970F71" w:rsidP="00695B14">
      <w:pPr>
        <w:numPr>
          <w:ilvl w:val="0"/>
          <w:numId w:val="2"/>
        </w:numPr>
        <w:spacing w:after="120" w:line="264" w:lineRule="auto"/>
        <w:ind w:left="1077" w:hanging="357"/>
        <w:jc w:val="both"/>
        <w:rPr>
          <w:rFonts w:eastAsia="Calibri" w:cstheme="minorHAnsi"/>
          <w:sz w:val="22"/>
          <w:szCs w:val="22"/>
          <w:lang w:eastAsia="en-US"/>
        </w:rPr>
      </w:pPr>
      <w:r w:rsidRPr="00970F71">
        <w:rPr>
          <w:rFonts w:eastAsia="Calibri" w:cstheme="minorHAnsi"/>
          <w:sz w:val="22"/>
          <w:szCs w:val="22"/>
          <w:lang w:eastAsia="en-US"/>
        </w:rPr>
        <w:t xml:space="preserve">Depunerea de către fiecare unitate administrativ-teritorială asociată a contribuţiei sale la patrimoniul iniţial al ADI şi punerea la dispoziţie a sediului ADI; </w:t>
      </w:r>
    </w:p>
    <w:p w14:paraId="48ADF09B" w14:textId="3A9C0878" w:rsidR="00970F71" w:rsidRPr="00970F71" w:rsidRDefault="00970F71" w:rsidP="00695B14">
      <w:pPr>
        <w:numPr>
          <w:ilvl w:val="0"/>
          <w:numId w:val="2"/>
        </w:numPr>
        <w:spacing w:after="120" w:line="264" w:lineRule="auto"/>
        <w:ind w:left="1077" w:hanging="357"/>
        <w:jc w:val="both"/>
        <w:rPr>
          <w:rFonts w:eastAsia="Calibri" w:cstheme="minorHAnsi"/>
          <w:sz w:val="22"/>
          <w:szCs w:val="22"/>
          <w:lang w:eastAsia="en-US"/>
        </w:rPr>
      </w:pPr>
      <w:r w:rsidRPr="00970F71">
        <w:rPr>
          <w:rFonts w:eastAsia="Calibri" w:cstheme="minorHAnsi"/>
          <w:sz w:val="22"/>
          <w:szCs w:val="22"/>
          <w:lang w:eastAsia="en-US"/>
        </w:rPr>
        <w:t xml:space="preserve">Dobândirea personalităţii juridice de către ADI, prin înregistrarea la Registrul asociaţiilor şi fundaţiilor de pe lângă grefa judecătoriei în a cărei rază teritorială de competenţă se află sediul asociaţiei. </w:t>
      </w:r>
    </w:p>
    <w:p w14:paraId="6B2C58BF" w14:textId="77777777" w:rsidR="00695B14" w:rsidRDefault="00970F71" w:rsidP="00695B14">
      <w:pPr>
        <w:spacing w:after="120" w:line="264" w:lineRule="auto"/>
        <w:ind w:left="1077"/>
        <w:jc w:val="both"/>
        <w:rPr>
          <w:rFonts w:eastAsia="Calibri" w:cstheme="minorHAnsi"/>
          <w:sz w:val="22"/>
          <w:szCs w:val="22"/>
          <w:lang w:eastAsia="en-US"/>
        </w:rPr>
      </w:pPr>
      <w:r w:rsidRPr="00695B14">
        <w:rPr>
          <w:rFonts w:eastAsia="Calibri" w:cstheme="minorHAnsi"/>
          <w:sz w:val="22"/>
          <w:szCs w:val="22"/>
          <w:lang w:eastAsia="en-US"/>
        </w:rPr>
        <w:t xml:space="preserve">Oricare dintre membrii asociaţi, pe baza împuternicirii primite, poate formula în scris o cerere de înscriere a asociaţiei în Registrul asociaţiilor şi fundaţiilor aflat la grefa judecătoriei în a cărei circumscripţie teritorială urmează să-şi aibă sediul ADI. </w:t>
      </w:r>
    </w:p>
    <w:p w14:paraId="278AFC16" w14:textId="77777777" w:rsidR="00695B14" w:rsidRDefault="00970F71" w:rsidP="00695B14">
      <w:pPr>
        <w:spacing w:after="120" w:line="264" w:lineRule="auto"/>
        <w:ind w:left="1077"/>
        <w:jc w:val="both"/>
        <w:rPr>
          <w:rFonts w:eastAsia="Calibri" w:cstheme="minorHAnsi"/>
          <w:sz w:val="22"/>
          <w:szCs w:val="22"/>
          <w:lang w:eastAsia="en-US"/>
        </w:rPr>
      </w:pPr>
      <w:r w:rsidRPr="00695B14">
        <w:rPr>
          <w:rFonts w:eastAsia="Calibri" w:cstheme="minorHAnsi"/>
          <w:sz w:val="22"/>
          <w:szCs w:val="22"/>
          <w:lang w:eastAsia="en-US"/>
        </w:rPr>
        <w:t xml:space="preserve">Cererea de înscriere va fi însoţită de următoarele documente scrise: </w:t>
      </w:r>
    </w:p>
    <w:p w14:paraId="20B3CF83" w14:textId="77777777" w:rsidR="00695B14" w:rsidRDefault="00970F71"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 xml:space="preserve">Statutul, autentificat de notarul public sau certificat de avocat; </w:t>
      </w:r>
    </w:p>
    <w:p w14:paraId="233B4F29" w14:textId="35588A06" w:rsidR="00695B14" w:rsidRDefault="00970F71"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 xml:space="preserve">Actele doveditoare ale sediului şi patrimoniului iniţial; </w:t>
      </w:r>
    </w:p>
    <w:p w14:paraId="3919E88E" w14:textId="2D2CAB6F" w:rsidR="00970F71" w:rsidRPr="00695B14" w:rsidRDefault="00970F71"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lastRenderedPageBreak/>
        <w:t>Dovada disponibilităţii denumirii eliberată de Ministerul Justiţiei.</w:t>
      </w:r>
    </w:p>
    <w:p w14:paraId="01B0E285" w14:textId="25B988CF" w:rsidR="00970F71" w:rsidRDefault="00970F71" w:rsidP="00695B14">
      <w:pPr>
        <w:spacing w:after="120" w:line="264" w:lineRule="auto"/>
        <w:ind w:left="1077"/>
        <w:jc w:val="both"/>
        <w:rPr>
          <w:rFonts w:eastAsia="Calibri" w:cstheme="minorHAnsi"/>
          <w:sz w:val="22"/>
          <w:szCs w:val="22"/>
          <w:lang w:eastAsia="en-US"/>
        </w:rPr>
      </w:pPr>
      <w:r w:rsidRPr="00695B14">
        <w:rPr>
          <w:rFonts w:eastAsia="Calibri" w:cstheme="minorHAnsi"/>
          <w:sz w:val="22"/>
          <w:szCs w:val="22"/>
          <w:lang w:eastAsia="en-US"/>
        </w:rPr>
        <w:t>ADI devine persoană juridică din momentul înscrierii ei în Registrul asociaţiilor şi fundaţiilor. ADI trebuie de asemenea înregistrată la administraţia fiscală competentă, pentru a fi luată în evidenţa fiscală.</w:t>
      </w:r>
    </w:p>
    <w:p w14:paraId="2C9BC496" w14:textId="0627038B" w:rsidR="00695B14" w:rsidRPr="00970F71" w:rsidRDefault="00695B14" w:rsidP="00695B14">
      <w:pPr>
        <w:spacing w:before="120" w:after="120" w:line="264" w:lineRule="auto"/>
        <w:ind w:left="360"/>
        <w:jc w:val="both"/>
        <w:rPr>
          <w:rFonts w:eastAsia="Calibri" w:cstheme="minorHAnsi"/>
          <w:sz w:val="22"/>
          <w:szCs w:val="22"/>
          <w:lang w:eastAsia="en-US"/>
        </w:rPr>
      </w:pPr>
      <w:r w:rsidRPr="00970F71">
        <w:rPr>
          <w:rFonts w:eastAsia="Calibri" w:cstheme="minorHAnsi"/>
          <w:sz w:val="22"/>
          <w:szCs w:val="22"/>
          <w:lang w:eastAsia="en-US"/>
        </w:rPr>
        <w:t xml:space="preserve">Pentru </w:t>
      </w:r>
      <w:r w:rsidRPr="00970F71">
        <w:rPr>
          <w:rFonts w:eastAsia="Calibri" w:cstheme="minorHAnsi"/>
          <w:b/>
          <w:bCs/>
          <w:i/>
          <w:iCs/>
          <w:sz w:val="22"/>
          <w:szCs w:val="22"/>
          <w:lang w:eastAsia="en-US"/>
        </w:rPr>
        <w:t xml:space="preserve">înfiinţarea </w:t>
      </w:r>
      <w:r>
        <w:rPr>
          <w:rFonts w:eastAsia="Calibri" w:cstheme="minorHAnsi"/>
          <w:b/>
          <w:bCs/>
          <w:i/>
          <w:iCs/>
          <w:sz w:val="22"/>
          <w:szCs w:val="22"/>
          <w:lang w:eastAsia="en-US"/>
        </w:rPr>
        <w:t>Operatorului Regional</w:t>
      </w:r>
      <w:r w:rsidRPr="00970F71">
        <w:rPr>
          <w:rFonts w:eastAsia="Calibri" w:cstheme="minorHAnsi"/>
          <w:sz w:val="22"/>
          <w:szCs w:val="22"/>
          <w:lang w:eastAsia="en-US"/>
        </w:rPr>
        <w:t xml:space="preserve">, </w:t>
      </w:r>
      <w:r w:rsidRPr="00954CC1">
        <w:rPr>
          <w:rFonts w:eastAsia="Calibri" w:cstheme="minorHAnsi"/>
          <w:sz w:val="22"/>
          <w:szCs w:val="22"/>
          <w:lang w:eastAsia="en-US"/>
        </w:rPr>
        <w:t xml:space="preserve">cu capital social integral public, prin participarea la capitalul social al acestuia </w:t>
      </w:r>
      <w:r>
        <w:rPr>
          <w:rFonts w:eastAsia="Calibri" w:cstheme="minorHAnsi"/>
          <w:sz w:val="22"/>
          <w:szCs w:val="22"/>
          <w:lang w:eastAsia="en-US"/>
        </w:rPr>
        <w:t xml:space="preserve">a </w:t>
      </w:r>
      <w:r w:rsidRPr="00954CC1">
        <w:rPr>
          <w:rFonts w:eastAsia="Calibri" w:cstheme="minorHAnsi"/>
          <w:sz w:val="22"/>
          <w:szCs w:val="22"/>
          <w:lang w:eastAsia="en-US"/>
        </w:rPr>
        <w:t>tuturor sau a unei părți din autoritățile locale din ADI</w:t>
      </w:r>
      <w:r>
        <w:rPr>
          <w:rFonts w:eastAsia="Calibri" w:cstheme="minorHAnsi"/>
          <w:sz w:val="22"/>
          <w:szCs w:val="22"/>
          <w:lang w:eastAsia="en-US"/>
        </w:rPr>
        <w:t>, se vor parcurge următoarele etape</w:t>
      </w:r>
      <w:r w:rsidRPr="00970F71">
        <w:rPr>
          <w:rFonts w:eastAsia="Calibri" w:cstheme="minorHAnsi"/>
          <w:sz w:val="22"/>
          <w:szCs w:val="22"/>
          <w:lang w:eastAsia="en-US"/>
        </w:rPr>
        <w:t>:</w:t>
      </w:r>
    </w:p>
    <w:p w14:paraId="746CD98E" w14:textId="009592D0" w:rsidR="00695B14" w:rsidRPr="00695B14" w:rsidRDefault="00695B14" w:rsidP="00695B14">
      <w:pPr>
        <w:numPr>
          <w:ilvl w:val="0"/>
          <w:numId w:val="2"/>
        </w:numPr>
        <w:spacing w:after="120" w:line="264" w:lineRule="auto"/>
        <w:ind w:left="1077" w:hanging="357"/>
        <w:jc w:val="both"/>
        <w:rPr>
          <w:rFonts w:eastAsia="Calibri" w:cstheme="minorHAnsi"/>
          <w:sz w:val="22"/>
          <w:szCs w:val="22"/>
          <w:lang w:eastAsia="en-US"/>
        </w:rPr>
      </w:pPr>
      <w:r w:rsidRPr="00695B14">
        <w:rPr>
          <w:rFonts w:eastAsia="Calibri" w:cstheme="minorHAnsi"/>
          <w:sz w:val="22"/>
          <w:szCs w:val="22"/>
          <w:lang w:eastAsia="en-US"/>
        </w:rPr>
        <w:t xml:space="preserve">Înfiinţarea unui comitet de negociere pentru stabilirea aportului fiecărei </w:t>
      </w:r>
      <w:r>
        <w:rPr>
          <w:rFonts w:eastAsia="Calibri" w:cstheme="minorHAnsi"/>
          <w:sz w:val="22"/>
          <w:szCs w:val="22"/>
          <w:lang w:eastAsia="en-US"/>
        </w:rPr>
        <w:t>UAT</w:t>
      </w:r>
      <w:r w:rsidRPr="00695B14">
        <w:rPr>
          <w:rFonts w:eastAsia="Calibri" w:cstheme="minorHAnsi"/>
          <w:sz w:val="22"/>
          <w:szCs w:val="22"/>
          <w:lang w:eastAsia="en-US"/>
        </w:rPr>
        <w:t xml:space="preserve"> la capitalul social al </w:t>
      </w:r>
      <w:r>
        <w:rPr>
          <w:rFonts w:eastAsia="Calibri" w:cstheme="minorHAnsi"/>
          <w:sz w:val="22"/>
          <w:szCs w:val="22"/>
          <w:lang w:eastAsia="en-US"/>
        </w:rPr>
        <w:t>OR</w:t>
      </w:r>
      <w:r w:rsidRPr="00695B14">
        <w:rPr>
          <w:rFonts w:eastAsia="Calibri" w:cstheme="minorHAnsi"/>
          <w:sz w:val="22"/>
          <w:szCs w:val="22"/>
          <w:lang w:eastAsia="en-US"/>
        </w:rPr>
        <w:t xml:space="preserve">, ale cărui concluzii să fie consemnate într-un raport de negociere. Această activitate este opţională, insă creează premisele unei analize detaliate anterior înfiinţării </w:t>
      </w:r>
      <w:r>
        <w:rPr>
          <w:rFonts w:eastAsia="Calibri" w:cstheme="minorHAnsi"/>
          <w:sz w:val="22"/>
          <w:szCs w:val="22"/>
          <w:lang w:eastAsia="en-US"/>
        </w:rPr>
        <w:t>OR</w:t>
      </w:r>
      <w:r w:rsidRPr="00695B14">
        <w:rPr>
          <w:rFonts w:eastAsia="Calibri" w:cstheme="minorHAnsi"/>
          <w:sz w:val="22"/>
          <w:szCs w:val="22"/>
          <w:lang w:eastAsia="en-US"/>
        </w:rPr>
        <w:t xml:space="preserve">; </w:t>
      </w:r>
    </w:p>
    <w:p w14:paraId="508BB490" w14:textId="183E242D" w:rsidR="00695B14" w:rsidRDefault="00695B14" w:rsidP="00B9144E">
      <w:pPr>
        <w:numPr>
          <w:ilvl w:val="0"/>
          <w:numId w:val="2"/>
        </w:numPr>
        <w:spacing w:after="120" w:line="264" w:lineRule="auto"/>
        <w:ind w:left="1077" w:hanging="357"/>
        <w:jc w:val="both"/>
        <w:rPr>
          <w:rFonts w:eastAsia="Calibri" w:cstheme="minorHAnsi"/>
          <w:sz w:val="22"/>
          <w:szCs w:val="22"/>
          <w:lang w:eastAsia="en-US"/>
        </w:rPr>
      </w:pPr>
      <w:r w:rsidRPr="00695B14">
        <w:rPr>
          <w:rFonts w:eastAsia="Calibri" w:cstheme="minorHAnsi"/>
          <w:sz w:val="22"/>
          <w:szCs w:val="22"/>
          <w:lang w:eastAsia="en-US"/>
        </w:rPr>
        <w:t>Agrearea unei forme a Actului Constitutiv al societăţii comerciale. Următoarele elemente principale vor fi luate în discuţie atunci când se convine asupra formei finale a Ac</w:t>
      </w:r>
      <w:r>
        <w:rPr>
          <w:rFonts w:eastAsia="Calibri" w:cstheme="minorHAnsi"/>
          <w:sz w:val="22"/>
          <w:szCs w:val="22"/>
          <w:lang w:eastAsia="en-US"/>
        </w:rPr>
        <w:t>t</w:t>
      </w:r>
      <w:r w:rsidRPr="00695B14">
        <w:rPr>
          <w:rFonts w:eastAsia="Calibri" w:cstheme="minorHAnsi"/>
          <w:sz w:val="22"/>
          <w:szCs w:val="22"/>
          <w:lang w:eastAsia="en-US"/>
        </w:rPr>
        <w:t xml:space="preserve">ului Constitutiv al </w:t>
      </w:r>
      <w:r>
        <w:rPr>
          <w:rFonts w:eastAsia="Calibri" w:cstheme="minorHAnsi"/>
          <w:sz w:val="22"/>
          <w:szCs w:val="22"/>
          <w:lang w:eastAsia="en-US"/>
        </w:rPr>
        <w:t>OR</w:t>
      </w:r>
      <w:r w:rsidRPr="00695B14">
        <w:rPr>
          <w:rFonts w:eastAsia="Calibri" w:cstheme="minorHAnsi"/>
          <w:sz w:val="22"/>
          <w:szCs w:val="22"/>
          <w:lang w:eastAsia="en-US"/>
        </w:rPr>
        <w:t xml:space="preserve">: </w:t>
      </w:r>
    </w:p>
    <w:p w14:paraId="343279B9" w14:textId="10DF666C" w:rsid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 xml:space="preserve">Obiectul de activitate al </w:t>
      </w:r>
      <w:r w:rsidR="00724742">
        <w:rPr>
          <w:rFonts w:eastAsia="Calibri" w:cstheme="minorHAnsi"/>
          <w:sz w:val="22"/>
          <w:szCs w:val="22"/>
          <w:lang w:eastAsia="en-US"/>
        </w:rPr>
        <w:t>OR</w:t>
      </w:r>
      <w:r w:rsidRPr="00695B14">
        <w:rPr>
          <w:rFonts w:eastAsia="Calibri" w:cstheme="minorHAnsi"/>
          <w:sz w:val="22"/>
          <w:szCs w:val="22"/>
          <w:lang w:eastAsia="en-US"/>
        </w:rPr>
        <w:t xml:space="preserve">, cu precizarea domeniului şi a activităţii principale; </w:t>
      </w:r>
    </w:p>
    <w:p w14:paraId="00F8588C" w14:textId="77777777" w:rsid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 xml:space="preserve">Clauze privind conducerea, administrarea, funcţionarea şi controlul gestiunii </w:t>
      </w:r>
      <w:r>
        <w:rPr>
          <w:rFonts w:eastAsia="Calibri" w:cstheme="minorHAnsi"/>
          <w:sz w:val="22"/>
          <w:szCs w:val="22"/>
          <w:lang w:eastAsia="en-US"/>
        </w:rPr>
        <w:t>OR</w:t>
      </w:r>
      <w:r w:rsidRPr="00695B14">
        <w:rPr>
          <w:rFonts w:eastAsia="Calibri" w:cstheme="minorHAnsi"/>
          <w:sz w:val="22"/>
          <w:szCs w:val="22"/>
          <w:lang w:eastAsia="en-US"/>
        </w:rPr>
        <w:t xml:space="preserve"> de către organele statutare, controlul acesteia de către acţionari prin intermediul ADI, precum şi documentele la care aceştia vor putea să aibă acces pentru a se informa şi a-şi exercita controlul; </w:t>
      </w:r>
    </w:p>
    <w:p w14:paraId="1B7E274B" w14:textId="77777777" w:rsid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 xml:space="preserve">Modul de distribuire a beneficiilor şi de suportare a pierderilor, în conformitate cu prevederile Normei privind Fondul IID şi ale Contractului de delegare a gestiunii; </w:t>
      </w:r>
    </w:p>
    <w:p w14:paraId="0D346EB6" w14:textId="53FBC6BD" w:rsidR="00695B14" w:rsidRP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Modul de dizolvare şi de lichidare a societăţii</w:t>
      </w:r>
      <w:r>
        <w:rPr>
          <w:rFonts w:eastAsia="Calibri" w:cstheme="minorHAnsi"/>
          <w:sz w:val="22"/>
          <w:szCs w:val="22"/>
          <w:lang w:eastAsia="en-US"/>
        </w:rPr>
        <w:t>;</w:t>
      </w:r>
    </w:p>
    <w:p w14:paraId="30689714" w14:textId="3AB13CB5" w:rsidR="00695B14" w:rsidRPr="00695B14" w:rsidRDefault="00695B14" w:rsidP="00695B14">
      <w:pPr>
        <w:numPr>
          <w:ilvl w:val="0"/>
          <w:numId w:val="2"/>
        </w:numPr>
        <w:spacing w:after="120" w:line="264" w:lineRule="auto"/>
        <w:ind w:left="1077" w:hanging="357"/>
        <w:jc w:val="both"/>
        <w:rPr>
          <w:rFonts w:eastAsia="Calibri" w:cstheme="minorHAnsi"/>
          <w:sz w:val="22"/>
          <w:szCs w:val="22"/>
          <w:lang w:eastAsia="en-US"/>
        </w:rPr>
      </w:pPr>
      <w:r w:rsidRPr="00695B14">
        <w:rPr>
          <w:rFonts w:eastAsia="Calibri" w:cstheme="minorHAnsi"/>
          <w:sz w:val="22"/>
          <w:szCs w:val="22"/>
          <w:lang w:eastAsia="en-US"/>
        </w:rPr>
        <w:t xml:space="preserve">Adoptarea hotărârilor autorităţilor deliberative ale </w:t>
      </w:r>
      <w:r>
        <w:rPr>
          <w:rFonts w:eastAsia="Calibri" w:cstheme="minorHAnsi"/>
          <w:sz w:val="22"/>
          <w:szCs w:val="22"/>
          <w:lang w:eastAsia="en-US"/>
        </w:rPr>
        <w:t>UAT</w:t>
      </w:r>
      <w:r w:rsidRPr="00695B14">
        <w:rPr>
          <w:rFonts w:eastAsia="Calibri" w:cstheme="minorHAnsi"/>
          <w:sz w:val="22"/>
          <w:szCs w:val="22"/>
          <w:lang w:eastAsia="en-US"/>
        </w:rPr>
        <w:t xml:space="preserve"> membre ale ADI care sunt viitorii acţionari ai </w:t>
      </w:r>
      <w:r>
        <w:rPr>
          <w:rFonts w:eastAsia="Calibri" w:cstheme="minorHAnsi"/>
          <w:sz w:val="22"/>
          <w:szCs w:val="22"/>
          <w:lang w:eastAsia="en-US"/>
        </w:rPr>
        <w:t>OR</w:t>
      </w:r>
      <w:r w:rsidRPr="00695B14">
        <w:rPr>
          <w:rFonts w:eastAsia="Calibri" w:cstheme="minorHAnsi"/>
          <w:sz w:val="22"/>
          <w:szCs w:val="22"/>
          <w:lang w:eastAsia="en-US"/>
        </w:rPr>
        <w:t xml:space="preserve"> privind participarea lor la capitalul social al </w:t>
      </w:r>
      <w:r>
        <w:rPr>
          <w:rFonts w:eastAsia="Calibri" w:cstheme="minorHAnsi"/>
          <w:sz w:val="22"/>
          <w:szCs w:val="22"/>
          <w:lang w:eastAsia="en-US"/>
        </w:rPr>
        <w:t>OR</w:t>
      </w:r>
      <w:r w:rsidRPr="00695B14">
        <w:rPr>
          <w:rFonts w:eastAsia="Calibri" w:cstheme="minorHAnsi"/>
          <w:sz w:val="22"/>
          <w:szCs w:val="22"/>
          <w:lang w:eastAsia="en-US"/>
        </w:rPr>
        <w:t xml:space="preserve">, privind aprobarea Actului Constitutiv al </w:t>
      </w:r>
      <w:r>
        <w:rPr>
          <w:rFonts w:eastAsia="Calibri" w:cstheme="minorHAnsi"/>
          <w:sz w:val="22"/>
          <w:szCs w:val="22"/>
          <w:lang w:eastAsia="en-US"/>
        </w:rPr>
        <w:t>OR</w:t>
      </w:r>
      <w:r w:rsidRPr="00695B14">
        <w:rPr>
          <w:rFonts w:eastAsia="Calibri" w:cstheme="minorHAnsi"/>
          <w:sz w:val="22"/>
          <w:szCs w:val="22"/>
          <w:lang w:eastAsia="en-US"/>
        </w:rPr>
        <w:t xml:space="preserve">, privind desemnarea reprezentanţilor care vor semna Actul constitutiv precum şi a persoanei care va reprezenta interesele fiecărei </w:t>
      </w:r>
      <w:r>
        <w:rPr>
          <w:rFonts w:eastAsia="Calibri" w:cstheme="minorHAnsi"/>
          <w:sz w:val="22"/>
          <w:szCs w:val="22"/>
          <w:lang w:eastAsia="en-US"/>
        </w:rPr>
        <w:t>UAT</w:t>
      </w:r>
      <w:r w:rsidRPr="00695B14">
        <w:rPr>
          <w:rFonts w:eastAsia="Calibri" w:cstheme="minorHAnsi"/>
          <w:sz w:val="22"/>
          <w:szCs w:val="22"/>
          <w:lang w:eastAsia="en-US"/>
        </w:rPr>
        <w:t xml:space="preserve"> acţionare în adunarea generală a acţionarilor </w:t>
      </w:r>
      <w:r>
        <w:rPr>
          <w:rFonts w:eastAsia="Calibri" w:cstheme="minorHAnsi"/>
          <w:sz w:val="22"/>
          <w:szCs w:val="22"/>
          <w:lang w:eastAsia="en-US"/>
        </w:rPr>
        <w:t>OR</w:t>
      </w:r>
      <w:r w:rsidRPr="00695B14">
        <w:rPr>
          <w:rFonts w:eastAsia="Calibri" w:cstheme="minorHAnsi"/>
          <w:sz w:val="22"/>
          <w:szCs w:val="22"/>
          <w:lang w:eastAsia="en-US"/>
        </w:rPr>
        <w:t xml:space="preserve">; </w:t>
      </w:r>
    </w:p>
    <w:p w14:paraId="2C77236C" w14:textId="4EE70EB3" w:rsidR="00695B14" w:rsidRPr="00695B14" w:rsidRDefault="00695B14" w:rsidP="00695B14">
      <w:pPr>
        <w:numPr>
          <w:ilvl w:val="0"/>
          <w:numId w:val="2"/>
        </w:numPr>
        <w:spacing w:after="120" w:line="264" w:lineRule="auto"/>
        <w:ind w:left="1077" w:hanging="357"/>
        <w:jc w:val="both"/>
        <w:rPr>
          <w:rFonts w:eastAsia="Calibri" w:cstheme="minorHAnsi"/>
          <w:sz w:val="22"/>
          <w:szCs w:val="22"/>
          <w:lang w:eastAsia="en-US"/>
        </w:rPr>
      </w:pPr>
      <w:r w:rsidRPr="00695B14">
        <w:rPr>
          <w:rFonts w:eastAsia="Calibri" w:cstheme="minorHAnsi"/>
          <w:sz w:val="22"/>
          <w:szCs w:val="22"/>
          <w:lang w:eastAsia="en-US"/>
        </w:rPr>
        <w:t xml:space="preserve">Semnarea Actului Constitutiv al </w:t>
      </w:r>
      <w:r>
        <w:rPr>
          <w:rFonts w:eastAsia="Calibri" w:cstheme="minorHAnsi"/>
          <w:sz w:val="22"/>
          <w:szCs w:val="22"/>
          <w:lang w:eastAsia="en-US"/>
        </w:rPr>
        <w:t>OR</w:t>
      </w:r>
      <w:r w:rsidRPr="00695B14">
        <w:rPr>
          <w:rFonts w:eastAsia="Calibri" w:cstheme="minorHAnsi"/>
          <w:sz w:val="22"/>
          <w:szCs w:val="22"/>
          <w:lang w:eastAsia="en-US"/>
        </w:rPr>
        <w:t xml:space="preserve">; </w:t>
      </w:r>
    </w:p>
    <w:p w14:paraId="3D062516" w14:textId="194981C9" w:rsidR="00695B14" w:rsidRPr="00695B14" w:rsidRDefault="00695B14" w:rsidP="00695B14">
      <w:pPr>
        <w:numPr>
          <w:ilvl w:val="0"/>
          <w:numId w:val="2"/>
        </w:numPr>
        <w:spacing w:after="120" w:line="264" w:lineRule="auto"/>
        <w:ind w:left="1077" w:hanging="357"/>
        <w:jc w:val="both"/>
        <w:rPr>
          <w:rFonts w:eastAsia="Calibri" w:cstheme="minorHAnsi"/>
          <w:sz w:val="22"/>
          <w:szCs w:val="22"/>
          <w:lang w:eastAsia="en-US"/>
        </w:rPr>
      </w:pPr>
      <w:r w:rsidRPr="00695B14">
        <w:rPr>
          <w:rFonts w:eastAsia="Calibri" w:cstheme="minorHAnsi"/>
          <w:sz w:val="22"/>
          <w:szCs w:val="22"/>
          <w:lang w:eastAsia="en-US"/>
        </w:rPr>
        <w:t xml:space="preserve">Înmatricularea </w:t>
      </w:r>
      <w:r>
        <w:rPr>
          <w:rFonts w:eastAsia="Calibri" w:cstheme="minorHAnsi"/>
          <w:sz w:val="22"/>
          <w:szCs w:val="22"/>
          <w:lang w:eastAsia="en-US"/>
        </w:rPr>
        <w:t>OR</w:t>
      </w:r>
      <w:r w:rsidRPr="00695B14">
        <w:rPr>
          <w:rFonts w:eastAsia="Calibri" w:cstheme="minorHAnsi"/>
          <w:sz w:val="22"/>
          <w:szCs w:val="22"/>
          <w:lang w:eastAsia="en-US"/>
        </w:rPr>
        <w:t xml:space="preserve"> la Oficiul Registrului Comerţului, conform legii; </w:t>
      </w:r>
    </w:p>
    <w:p w14:paraId="431FA4E0" w14:textId="77777777" w:rsidR="00695B14" w:rsidRDefault="00695B14" w:rsidP="00695B14">
      <w:pPr>
        <w:numPr>
          <w:ilvl w:val="0"/>
          <w:numId w:val="2"/>
        </w:numPr>
        <w:spacing w:after="120" w:line="264" w:lineRule="auto"/>
        <w:ind w:left="1077" w:hanging="357"/>
        <w:jc w:val="both"/>
        <w:rPr>
          <w:rFonts w:eastAsia="Calibri" w:cstheme="minorHAnsi"/>
          <w:sz w:val="22"/>
          <w:szCs w:val="22"/>
          <w:lang w:eastAsia="en-US"/>
        </w:rPr>
      </w:pPr>
      <w:r w:rsidRPr="00695B14">
        <w:rPr>
          <w:rFonts w:eastAsia="Calibri" w:cstheme="minorHAnsi"/>
          <w:sz w:val="22"/>
          <w:szCs w:val="22"/>
          <w:lang w:eastAsia="en-US"/>
        </w:rPr>
        <w:t xml:space="preserve">După ce </w:t>
      </w:r>
      <w:r>
        <w:rPr>
          <w:rFonts w:eastAsia="Calibri" w:cstheme="minorHAnsi"/>
          <w:sz w:val="22"/>
          <w:szCs w:val="22"/>
          <w:lang w:eastAsia="en-US"/>
        </w:rPr>
        <w:t>OR</w:t>
      </w:r>
      <w:r w:rsidRPr="00695B14">
        <w:rPr>
          <w:rFonts w:eastAsia="Calibri" w:cstheme="minorHAnsi"/>
          <w:sz w:val="22"/>
          <w:szCs w:val="22"/>
          <w:lang w:eastAsia="en-US"/>
        </w:rPr>
        <w:t xml:space="preserve"> este înfiinţat, următoarele acţiuni trebuie avute în vedere: </w:t>
      </w:r>
    </w:p>
    <w:p w14:paraId="689E7883" w14:textId="77777777" w:rsid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Asigurarea transferului/angajării de personal în societate comercială</w:t>
      </w:r>
      <w:r>
        <w:rPr>
          <w:rFonts w:eastAsia="Calibri" w:cstheme="minorHAnsi"/>
          <w:sz w:val="22"/>
          <w:szCs w:val="22"/>
          <w:lang w:eastAsia="en-US"/>
        </w:rPr>
        <w:t>, dacă este cazul</w:t>
      </w:r>
      <w:r w:rsidRPr="00695B14">
        <w:rPr>
          <w:rFonts w:eastAsia="Calibri" w:cstheme="minorHAnsi"/>
          <w:sz w:val="22"/>
          <w:szCs w:val="22"/>
          <w:lang w:eastAsia="en-US"/>
        </w:rPr>
        <w:t xml:space="preserve">; </w:t>
      </w:r>
    </w:p>
    <w:p w14:paraId="4534D29D" w14:textId="77777777" w:rsid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 xml:space="preserve">Obţinerea autorizaţiilor/ permiselor/ licenţelor de funcţionare (de asemenea transferul acestora de la foştii operatori, dacă este posibil); </w:t>
      </w:r>
    </w:p>
    <w:p w14:paraId="517EE2F6" w14:textId="77777777" w:rsid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 xml:space="preserve">Stabilirea structurii organizatorice a noului </w:t>
      </w:r>
      <w:r>
        <w:rPr>
          <w:rFonts w:eastAsia="Calibri" w:cstheme="minorHAnsi"/>
          <w:sz w:val="22"/>
          <w:szCs w:val="22"/>
          <w:lang w:eastAsia="en-US"/>
        </w:rPr>
        <w:t>OR</w:t>
      </w:r>
      <w:r w:rsidRPr="00695B14">
        <w:rPr>
          <w:rFonts w:eastAsia="Calibri" w:cstheme="minorHAnsi"/>
          <w:sz w:val="22"/>
          <w:szCs w:val="22"/>
          <w:lang w:eastAsia="en-US"/>
        </w:rPr>
        <w:t>, cu avizul conform al ADI, pentru îndeplinirea criteriului controlului similar impus de regulile „in-house”;</w:t>
      </w:r>
    </w:p>
    <w:p w14:paraId="317487E8" w14:textId="77777777" w:rsid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lastRenderedPageBreak/>
        <w:t xml:space="preserve">Definitivarea şi aprobarea Regulamentului de organizare şi funcţionare a </w:t>
      </w:r>
      <w:r>
        <w:rPr>
          <w:rFonts w:eastAsia="Calibri" w:cstheme="minorHAnsi"/>
          <w:sz w:val="22"/>
          <w:szCs w:val="22"/>
          <w:lang w:eastAsia="en-US"/>
        </w:rPr>
        <w:t>OR</w:t>
      </w:r>
      <w:r w:rsidRPr="00695B14">
        <w:rPr>
          <w:rFonts w:eastAsia="Calibri" w:cstheme="minorHAnsi"/>
          <w:sz w:val="22"/>
          <w:szCs w:val="22"/>
          <w:lang w:eastAsia="en-US"/>
        </w:rPr>
        <w:t xml:space="preserve">, cu avizul conform al ADI, pentru îndeplinirea criteriului controlului similar impus de regulile „in-house”; </w:t>
      </w:r>
    </w:p>
    <w:p w14:paraId="02B72BFD" w14:textId="3E90A0CF" w:rsidR="00695B14" w:rsidRDefault="00695B14" w:rsidP="00695B14">
      <w:pPr>
        <w:numPr>
          <w:ilvl w:val="1"/>
          <w:numId w:val="2"/>
        </w:numPr>
        <w:spacing w:after="120" w:line="264" w:lineRule="auto"/>
        <w:jc w:val="both"/>
        <w:rPr>
          <w:rFonts w:eastAsia="Calibri" w:cstheme="minorHAnsi"/>
          <w:sz w:val="22"/>
          <w:szCs w:val="22"/>
          <w:lang w:eastAsia="en-US"/>
        </w:rPr>
      </w:pPr>
      <w:r w:rsidRPr="00695B14">
        <w:rPr>
          <w:rFonts w:eastAsia="Calibri" w:cstheme="minorHAnsi"/>
          <w:sz w:val="22"/>
          <w:szCs w:val="22"/>
          <w:lang w:eastAsia="en-US"/>
        </w:rPr>
        <w:t xml:space="preserve">Întocmirea unui plan de acţiune privind consolidarea operatorului </w:t>
      </w:r>
      <w:r>
        <w:rPr>
          <w:rFonts w:eastAsia="Calibri" w:cstheme="minorHAnsi"/>
          <w:sz w:val="22"/>
          <w:szCs w:val="22"/>
          <w:lang w:eastAsia="en-US"/>
        </w:rPr>
        <w:t>regional</w:t>
      </w:r>
      <w:r w:rsidRPr="00695B14">
        <w:rPr>
          <w:rFonts w:eastAsia="Calibri" w:cstheme="minorHAnsi"/>
          <w:sz w:val="22"/>
          <w:szCs w:val="22"/>
          <w:lang w:eastAsia="en-US"/>
        </w:rPr>
        <w:t>.</w:t>
      </w:r>
    </w:p>
    <w:p w14:paraId="3FB54313" w14:textId="136CE675" w:rsidR="00695B14" w:rsidRDefault="00695B14" w:rsidP="00695B14">
      <w:pPr>
        <w:spacing w:before="120" w:after="120" w:line="264" w:lineRule="auto"/>
        <w:ind w:left="360"/>
        <w:jc w:val="both"/>
        <w:rPr>
          <w:rFonts w:eastAsia="Calibri" w:cstheme="minorHAnsi"/>
          <w:sz w:val="22"/>
          <w:szCs w:val="22"/>
          <w:lang w:eastAsia="en-US"/>
        </w:rPr>
      </w:pPr>
      <w:r w:rsidRPr="00695B14">
        <w:rPr>
          <w:rFonts w:eastAsia="Calibri" w:cstheme="minorHAnsi"/>
          <w:sz w:val="22"/>
          <w:szCs w:val="22"/>
          <w:lang w:eastAsia="en-US"/>
        </w:rPr>
        <w:t>Următoarele activităţi trebuie avute în vedere atunci când este</w:t>
      </w:r>
      <w:r>
        <w:rPr>
          <w:rFonts w:eastAsia="Calibri" w:cstheme="minorHAnsi"/>
          <w:sz w:val="22"/>
          <w:szCs w:val="22"/>
          <w:lang w:eastAsia="en-US"/>
        </w:rPr>
        <w:t xml:space="preserve"> realizată</w:t>
      </w:r>
      <w:r w:rsidRPr="00695B14">
        <w:rPr>
          <w:rFonts w:eastAsia="Calibri" w:cstheme="minorHAnsi"/>
          <w:sz w:val="22"/>
          <w:szCs w:val="22"/>
          <w:lang w:eastAsia="en-US"/>
        </w:rPr>
        <w:t xml:space="preserve"> </w:t>
      </w:r>
      <w:r w:rsidRPr="00695B14">
        <w:rPr>
          <w:rFonts w:eastAsia="Calibri" w:cstheme="minorHAnsi"/>
          <w:b/>
          <w:bCs/>
          <w:i/>
          <w:iCs/>
          <w:sz w:val="22"/>
          <w:szCs w:val="22"/>
          <w:lang w:eastAsia="en-US"/>
        </w:rPr>
        <w:t>delega</w:t>
      </w:r>
      <w:r>
        <w:rPr>
          <w:rFonts w:eastAsia="Calibri" w:cstheme="minorHAnsi"/>
          <w:b/>
          <w:bCs/>
          <w:i/>
          <w:iCs/>
          <w:sz w:val="22"/>
          <w:szCs w:val="22"/>
          <w:lang w:eastAsia="en-US"/>
        </w:rPr>
        <w:t>rea</w:t>
      </w:r>
      <w:r w:rsidRPr="00695B14">
        <w:rPr>
          <w:rFonts w:eastAsia="Calibri" w:cstheme="minorHAnsi"/>
          <w:b/>
          <w:bCs/>
          <w:i/>
          <w:iCs/>
          <w:sz w:val="22"/>
          <w:szCs w:val="22"/>
          <w:lang w:eastAsia="en-US"/>
        </w:rPr>
        <w:t xml:space="preserve"> gestiun</w:t>
      </w:r>
      <w:r>
        <w:rPr>
          <w:rFonts w:eastAsia="Calibri" w:cstheme="minorHAnsi"/>
          <w:b/>
          <w:bCs/>
          <w:i/>
          <w:iCs/>
          <w:sz w:val="22"/>
          <w:szCs w:val="22"/>
          <w:lang w:eastAsia="en-US"/>
        </w:rPr>
        <w:t>ii</w:t>
      </w:r>
      <w:r w:rsidRPr="00695B14">
        <w:rPr>
          <w:rFonts w:eastAsia="Calibri" w:cstheme="minorHAnsi"/>
          <w:b/>
          <w:bCs/>
          <w:i/>
          <w:iCs/>
          <w:sz w:val="22"/>
          <w:szCs w:val="22"/>
          <w:lang w:eastAsia="en-US"/>
        </w:rPr>
        <w:t xml:space="preserve"> serviciului către Operatorul Regional</w:t>
      </w:r>
      <w:r w:rsidRPr="00695B14">
        <w:rPr>
          <w:rFonts w:eastAsia="Calibri" w:cstheme="minorHAnsi"/>
          <w:sz w:val="22"/>
          <w:szCs w:val="22"/>
          <w:lang w:eastAsia="en-US"/>
        </w:rPr>
        <w:t>:</w:t>
      </w:r>
    </w:p>
    <w:p w14:paraId="4DC1111B" w14:textId="17513A5A" w:rsidR="009A2858" w:rsidRPr="009A2858" w:rsidRDefault="009A2858" w:rsidP="009A2858">
      <w:pPr>
        <w:numPr>
          <w:ilvl w:val="0"/>
          <w:numId w:val="2"/>
        </w:numPr>
        <w:spacing w:after="120" w:line="264" w:lineRule="auto"/>
        <w:ind w:left="1077" w:hanging="357"/>
        <w:jc w:val="both"/>
        <w:rPr>
          <w:rFonts w:eastAsia="Calibri" w:cstheme="minorHAnsi"/>
          <w:sz w:val="22"/>
          <w:szCs w:val="22"/>
          <w:lang w:eastAsia="en-US"/>
        </w:rPr>
      </w:pPr>
      <w:r w:rsidRPr="009A2858">
        <w:rPr>
          <w:rFonts w:eastAsia="Calibri" w:cstheme="minorHAnsi"/>
          <w:sz w:val="22"/>
          <w:szCs w:val="22"/>
          <w:lang w:eastAsia="en-US"/>
        </w:rPr>
        <w:t xml:space="preserve">Întocmirea de către autorităţile administraţiei publice locale sau, după caz, de ADI având ca obiect de activitate serviciul de apă şi de canalizare, a unui studiu de specialitate privind stabilirea indicatorilor de performanţă ai serviciului furnizat/prestat utilizatorilor; </w:t>
      </w:r>
    </w:p>
    <w:p w14:paraId="35A9D027" w14:textId="34998FD8" w:rsidR="009A2858" w:rsidRPr="009A2858" w:rsidRDefault="009A2858" w:rsidP="009A2858">
      <w:pPr>
        <w:numPr>
          <w:ilvl w:val="0"/>
          <w:numId w:val="2"/>
        </w:numPr>
        <w:spacing w:after="120" w:line="264" w:lineRule="auto"/>
        <w:ind w:left="1077" w:hanging="357"/>
        <w:jc w:val="both"/>
        <w:rPr>
          <w:rFonts w:eastAsia="Calibri" w:cstheme="minorHAnsi"/>
          <w:sz w:val="22"/>
          <w:szCs w:val="22"/>
          <w:lang w:eastAsia="en-US"/>
        </w:rPr>
      </w:pPr>
      <w:r w:rsidRPr="009A2858">
        <w:rPr>
          <w:rFonts w:eastAsia="Calibri" w:cstheme="minorHAnsi"/>
          <w:sz w:val="22"/>
          <w:szCs w:val="22"/>
          <w:lang w:eastAsia="en-US"/>
        </w:rPr>
        <w:t xml:space="preserve">Organizarea unei dezbateri publice privind stabilirea indicatorilor de performanţă pentru serviciile delegate; </w:t>
      </w:r>
    </w:p>
    <w:p w14:paraId="66B28036" w14:textId="39E1AA42" w:rsidR="009A2858" w:rsidRPr="009A2858" w:rsidRDefault="009A2858" w:rsidP="009A2858">
      <w:pPr>
        <w:numPr>
          <w:ilvl w:val="0"/>
          <w:numId w:val="2"/>
        </w:numPr>
        <w:spacing w:after="120" w:line="264" w:lineRule="auto"/>
        <w:ind w:left="1077" w:hanging="357"/>
        <w:jc w:val="both"/>
        <w:rPr>
          <w:rFonts w:eastAsia="Calibri" w:cstheme="minorHAnsi"/>
          <w:sz w:val="22"/>
          <w:szCs w:val="22"/>
          <w:lang w:eastAsia="en-US"/>
        </w:rPr>
      </w:pPr>
      <w:r w:rsidRPr="009A2858">
        <w:rPr>
          <w:rFonts w:eastAsia="Calibri" w:cstheme="minorHAnsi"/>
          <w:sz w:val="22"/>
          <w:szCs w:val="22"/>
          <w:lang w:eastAsia="en-US"/>
        </w:rPr>
        <w:t xml:space="preserve">Elaborarea de către ADI a Regulamentului de organizare funcţionare şi a Caietului de sarcini pentru serviciul de alimentare cu apă şi de canalizare; </w:t>
      </w:r>
    </w:p>
    <w:p w14:paraId="7C4557B6" w14:textId="6466E9F2" w:rsidR="009A2858" w:rsidRPr="009A2858" w:rsidRDefault="009A2858" w:rsidP="009A2858">
      <w:pPr>
        <w:numPr>
          <w:ilvl w:val="0"/>
          <w:numId w:val="2"/>
        </w:numPr>
        <w:spacing w:after="120" w:line="264" w:lineRule="auto"/>
        <w:ind w:left="1077" w:hanging="357"/>
        <w:jc w:val="both"/>
        <w:rPr>
          <w:rFonts w:eastAsia="Calibri" w:cstheme="minorHAnsi"/>
          <w:sz w:val="22"/>
          <w:szCs w:val="22"/>
          <w:lang w:eastAsia="en-US"/>
        </w:rPr>
      </w:pPr>
      <w:r w:rsidRPr="009A2858">
        <w:rPr>
          <w:rFonts w:eastAsia="Calibri" w:cstheme="minorHAnsi"/>
          <w:sz w:val="22"/>
          <w:szCs w:val="22"/>
          <w:lang w:eastAsia="en-US"/>
        </w:rPr>
        <w:t xml:space="preserve">Adoptarea de hotărâri ale autorităţilor administraţiei publice locale privind aprobarea Regulamentului de organizare funcţionare şi a Caietului de sarcini pentru serviciul de alimentare cu apă şi de canalizare, inclusiv a indicatorilor de performanţă ai serviciului furnizat/prestat utilizatorilor; </w:t>
      </w:r>
    </w:p>
    <w:p w14:paraId="4AA9FDC7" w14:textId="4135EA0B" w:rsidR="009A2858" w:rsidRPr="009A2858" w:rsidRDefault="009A2858" w:rsidP="009A2858">
      <w:pPr>
        <w:numPr>
          <w:ilvl w:val="0"/>
          <w:numId w:val="2"/>
        </w:numPr>
        <w:spacing w:after="120" w:line="264" w:lineRule="auto"/>
        <w:ind w:left="1077" w:hanging="357"/>
        <w:jc w:val="both"/>
        <w:rPr>
          <w:rFonts w:eastAsia="Calibri" w:cstheme="minorHAnsi"/>
          <w:sz w:val="22"/>
          <w:szCs w:val="22"/>
          <w:lang w:eastAsia="en-US"/>
        </w:rPr>
      </w:pPr>
      <w:r w:rsidRPr="009A2858">
        <w:rPr>
          <w:rFonts w:eastAsia="Calibri" w:cstheme="minorHAnsi"/>
          <w:sz w:val="22"/>
          <w:szCs w:val="22"/>
          <w:lang w:eastAsia="en-US"/>
        </w:rPr>
        <w:t xml:space="preserve">Adoptarea de hotărâri ale autorităţilor administraţiei publice locale privind aprobarea Contractului de delegare a gestiunii, precum şi a încredinţării directe a contractului de delegare a gestiunii către </w:t>
      </w:r>
      <w:r>
        <w:rPr>
          <w:rFonts w:eastAsia="Calibri" w:cstheme="minorHAnsi"/>
          <w:sz w:val="22"/>
          <w:szCs w:val="22"/>
          <w:lang w:eastAsia="en-US"/>
        </w:rPr>
        <w:t>OR</w:t>
      </w:r>
      <w:r w:rsidRPr="009A2858">
        <w:rPr>
          <w:rFonts w:eastAsia="Calibri" w:cstheme="minorHAnsi"/>
          <w:sz w:val="22"/>
          <w:szCs w:val="22"/>
          <w:lang w:eastAsia="en-US"/>
        </w:rPr>
        <w:t xml:space="preserve">; </w:t>
      </w:r>
    </w:p>
    <w:p w14:paraId="3385D211" w14:textId="592C09DD" w:rsidR="009A2858" w:rsidRPr="009A2858" w:rsidRDefault="009A2858" w:rsidP="009A2858">
      <w:pPr>
        <w:numPr>
          <w:ilvl w:val="0"/>
          <w:numId w:val="2"/>
        </w:numPr>
        <w:spacing w:after="120" w:line="264" w:lineRule="auto"/>
        <w:ind w:left="1077" w:hanging="357"/>
        <w:jc w:val="both"/>
        <w:rPr>
          <w:rFonts w:eastAsia="Calibri" w:cstheme="minorHAnsi"/>
          <w:sz w:val="22"/>
          <w:szCs w:val="22"/>
          <w:lang w:eastAsia="en-US"/>
        </w:rPr>
      </w:pPr>
      <w:r w:rsidRPr="009A2858">
        <w:rPr>
          <w:rFonts w:eastAsia="Calibri" w:cstheme="minorHAnsi"/>
          <w:sz w:val="22"/>
          <w:szCs w:val="22"/>
          <w:lang w:eastAsia="en-US"/>
        </w:rPr>
        <w:t xml:space="preserve">Informarea publicului cu privire la hotărârile autorităţilor locale adoptate; </w:t>
      </w:r>
    </w:p>
    <w:p w14:paraId="22A10C45" w14:textId="70509BCE" w:rsidR="009A2858" w:rsidRPr="009A2858" w:rsidRDefault="009A2858" w:rsidP="009A2858">
      <w:pPr>
        <w:numPr>
          <w:ilvl w:val="0"/>
          <w:numId w:val="2"/>
        </w:numPr>
        <w:spacing w:after="120" w:line="264" w:lineRule="auto"/>
        <w:ind w:left="1077" w:hanging="357"/>
        <w:jc w:val="both"/>
        <w:rPr>
          <w:rFonts w:eastAsia="Calibri" w:cstheme="minorHAnsi"/>
          <w:sz w:val="22"/>
          <w:szCs w:val="22"/>
          <w:lang w:eastAsia="en-US"/>
        </w:rPr>
      </w:pPr>
      <w:r w:rsidRPr="009A2858">
        <w:rPr>
          <w:rFonts w:eastAsia="Calibri" w:cstheme="minorHAnsi"/>
          <w:sz w:val="22"/>
          <w:szCs w:val="22"/>
          <w:lang w:eastAsia="en-US"/>
        </w:rPr>
        <w:t xml:space="preserve">Semnarea Contractului de delegare de către preşedintele ADI, pentru şi în numele unităţilor administrativ-teritoriale membre, în baza mandatului acordat de acestea; </w:t>
      </w:r>
    </w:p>
    <w:p w14:paraId="451FDA48" w14:textId="17A05538" w:rsidR="009A2858" w:rsidRPr="00312ADE" w:rsidRDefault="009A2858" w:rsidP="009A2858">
      <w:pPr>
        <w:spacing w:before="120" w:after="120" w:line="264" w:lineRule="auto"/>
        <w:ind w:left="360"/>
        <w:jc w:val="both"/>
        <w:rPr>
          <w:rFonts w:eastAsia="Calibri" w:cstheme="minorHAnsi"/>
          <w:sz w:val="22"/>
          <w:szCs w:val="22"/>
          <w:lang w:eastAsia="en-US"/>
        </w:rPr>
      </w:pPr>
      <w:r w:rsidRPr="009A2858">
        <w:rPr>
          <w:rFonts w:eastAsia="Calibri" w:cstheme="minorHAnsi"/>
          <w:sz w:val="22"/>
          <w:szCs w:val="22"/>
          <w:lang w:eastAsia="en-US"/>
        </w:rPr>
        <w:t>Este recomandat ca procesul de negociere să fie uniform şi un singur contract de delegare a gestiunii va fi semnat de către ADI, mandatată în acest sens de către autorităţile administrativ-teritoriale implicate, contract care va cuprinde clauze şi/sau anexe speciale pentru fiecare unitate administrativ teritorial</w:t>
      </w:r>
      <w:r>
        <w:rPr>
          <w:rFonts w:eastAsia="Calibri" w:cstheme="minorHAnsi"/>
          <w:sz w:val="22"/>
          <w:szCs w:val="22"/>
          <w:lang w:eastAsia="en-US"/>
        </w:rPr>
        <w:t>ă</w:t>
      </w:r>
      <w:r w:rsidRPr="009A2858">
        <w:rPr>
          <w:rFonts w:eastAsia="Calibri" w:cstheme="minorHAnsi"/>
          <w:sz w:val="22"/>
          <w:szCs w:val="22"/>
          <w:lang w:eastAsia="en-US"/>
        </w:rPr>
        <w:t xml:space="preserve"> </w:t>
      </w:r>
      <w:r>
        <w:rPr>
          <w:rFonts w:eastAsia="Calibri" w:cstheme="minorHAnsi"/>
          <w:sz w:val="22"/>
          <w:szCs w:val="22"/>
          <w:lang w:eastAsia="en-US"/>
        </w:rPr>
        <w:t>î</w:t>
      </w:r>
      <w:r w:rsidRPr="009A2858">
        <w:rPr>
          <w:rFonts w:eastAsia="Calibri" w:cstheme="minorHAnsi"/>
          <w:sz w:val="22"/>
          <w:szCs w:val="22"/>
          <w:lang w:eastAsia="en-US"/>
        </w:rPr>
        <w:t>n parte.</w:t>
      </w:r>
    </w:p>
    <w:p w14:paraId="40D1FA1F" w14:textId="12584B05" w:rsidR="00F74040" w:rsidRPr="00312ADE" w:rsidRDefault="00F74040" w:rsidP="008B2088">
      <w:pPr>
        <w:rPr>
          <w:rFonts w:eastAsia="Calibri" w:cstheme="minorHAnsi"/>
          <w:lang w:eastAsia="en-US"/>
        </w:rPr>
      </w:pPr>
    </w:p>
    <w:sectPr w:rsidR="00F74040" w:rsidRPr="00312ADE" w:rsidSect="001163FC">
      <w:headerReference w:type="default" r:id="rId18"/>
      <w:footerReference w:type="default" r:id="rId19"/>
      <w:headerReference w:type="first" r:id="rId20"/>
      <w:footerReference w:type="first" r:id="rId21"/>
      <w:pgSz w:w="11906" w:h="16838"/>
      <w:pgMar w:top="1440" w:right="1440" w:bottom="2275"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449FB" w14:textId="77777777" w:rsidR="004A4177" w:rsidRDefault="004A4177" w:rsidP="00F36E9D">
      <w:r>
        <w:separator/>
      </w:r>
    </w:p>
  </w:endnote>
  <w:endnote w:type="continuationSeparator" w:id="0">
    <w:p w14:paraId="53DDE56C" w14:textId="77777777" w:rsidR="004A4177" w:rsidRDefault="004A4177" w:rsidP="00F36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w Cen MT">
    <w:charset w:val="00"/>
    <w:family w:val="swiss"/>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ravur-CondensedLight">
    <w:altName w:val="Cambria"/>
    <w:panose1 w:val="00000000000000000000"/>
    <w:charset w:val="00"/>
    <w:family w:val="swiss"/>
    <w:notTrueType/>
    <w:pitch w:val="default"/>
    <w:sig w:usb0="00000003" w:usb1="00000000" w:usb2="00000000" w:usb3="00000000" w:csb0="00000001" w:csb1="00000000"/>
  </w:font>
  <w:font w:name="Source Sans Pro SemiBold">
    <w:altName w:val="Arial"/>
    <w:charset w:val="00"/>
    <w:family w:val="swiss"/>
    <w:pitch w:val="variable"/>
    <w:sig w:usb0="600002F7" w:usb1="02000001" w:usb2="00000000" w:usb3="00000000" w:csb0="0000019F" w:csb1="00000000"/>
  </w:font>
  <w:font w:name="Source Sans Pro">
    <w:altName w:val="Arial"/>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CABD" w14:textId="287D6268" w:rsidR="00F36E9D" w:rsidRPr="002B52BA" w:rsidRDefault="00E67B7D">
    <w:pPr>
      <w:pStyle w:val="Footer"/>
    </w:pPr>
    <w:r>
      <w:rPr>
        <w:noProof/>
      </w:rPr>
      <w:drawing>
        <wp:anchor distT="0" distB="0" distL="114300" distR="114300" simplePos="0" relativeHeight="251659264" behindDoc="0" locked="0" layoutInCell="1" allowOverlap="1" wp14:anchorId="330B7F47" wp14:editId="2F88AEEC">
          <wp:simplePos x="0" y="0"/>
          <wp:positionH relativeFrom="column">
            <wp:posOffset>-1169035</wp:posOffset>
          </wp:positionH>
          <wp:positionV relativeFrom="paragraph">
            <wp:posOffset>-1148080</wp:posOffset>
          </wp:positionV>
          <wp:extent cx="8006715" cy="2143760"/>
          <wp:effectExtent l="0" t="0" r="0" b="0"/>
          <wp:wrapNone/>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006715" cy="2143760"/>
                  </a:xfrm>
                  <a:prstGeom prst="rect">
                    <a:avLst/>
                  </a:prstGeom>
                </pic:spPr>
              </pic:pic>
            </a:graphicData>
          </a:graphic>
          <wp14:sizeRelH relativeFrom="page">
            <wp14:pctWidth>0</wp14:pctWidth>
          </wp14:sizeRelH>
          <wp14:sizeRelV relativeFrom="page">
            <wp14:pctHeight>0</wp14:pctHeight>
          </wp14:sizeRelV>
        </wp:anchor>
      </w:drawing>
    </w:r>
    <w:r w:rsidR="00EE4D19">
      <w:rPr>
        <w:noProof/>
      </w:rPr>
      <w:drawing>
        <wp:anchor distT="0" distB="0" distL="114300" distR="114300" simplePos="0" relativeHeight="251660288" behindDoc="0" locked="0" layoutInCell="1" allowOverlap="1" wp14:anchorId="0DB3DF83" wp14:editId="3C4060F8">
          <wp:simplePos x="0" y="0"/>
          <wp:positionH relativeFrom="column">
            <wp:posOffset>3562830</wp:posOffset>
          </wp:positionH>
          <wp:positionV relativeFrom="paragraph">
            <wp:posOffset>-59055</wp:posOffset>
          </wp:positionV>
          <wp:extent cx="1098817" cy="469304"/>
          <wp:effectExtent l="0" t="0" r="6350" b="635"/>
          <wp:wrapNone/>
          <wp:docPr id="31"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098817" cy="469304"/>
                  </a:xfrm>
                  <a:prstGeom prst="rect">
                    <a:avLst/>
                  </a:prstGeom>
                </pic:spPr>
              </pic:pic>
            </a:graphicData>
          </a:graphic>
          <wp14:sizeRelH relativeFrom="page">
            <wp14:pctWidth>0</wp14:pctWidth>
          </wp14:sizeRelH>
          <wp14:sizeRelV relativeFrom="page">
            <wp14:pctHeight>0</wp14:pctHeight>
          </wp14:sizeRelV>
        </wp:anchor>
      </w:drawing>
    </w:r>
    <w:r w:rsidR="00C47AFE">
      <w:rPr>
        <w:noProof/>
      </w:rPr>
      <w:drawing>
        <wp:anchor distT="0" distB="0" distL="114300" distR="114300" simplePos="0" relativeHeight="251700224" behindDoc="0" locked="0" layoutInCell="1" allowOverlap="1" wp14:anchorId="6941A505" wp14:editId="2F16E701">
          <wp:simplePos x="0" y="0"/>
          <wp:positionH relativeFrom="column">
            <wp:posOffset>-752475</wp:posOffset>
          </wp:positionH>
          <wp:positionV relativeFrom="paragraph">
            <wp:posOffset>-128778</wp:posOffset>
          </wp:positionV>
          <wp:extent cx="614476" cy="542800"/>
          <wp:effectExtent l="0" t="0" r="0" b="0"/>
          <wp:wrapNone/>
          <wp:docPr id="49" name="Picture 49"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black background with white text&#10;&#10;Description automatically generated with low confidence"/>
                  <pic:cNvPicPr/>
                </pic:nvPicPr>
                <pic:blipFill>
                  <a:blip r:embed="rId3">
                    <a:extLst>
                      <a:ext uri="{28A0092B-C50C-407E-A947-70E740481C1C}">
                        <a14:useLocalDpi xmlns:a14="http://schemas.microsoft.com/office/drawing/2010/main" val="0"/>
                      </a:ext>
                    </a:extLst>
                  </a:blip>
                  <a:stretch>
                    <a:fillRect/>
                  </a:stretch>
                </pic:blipFill>
                <pic:spPr>
                  <a:xfrm>
                    <a:off x="0" y="0"/>
                    <a:ext cx="614476" cy="542800"/>
                  </a:xfrm>
                  <a:prstGeom prst="rect">
                    <a:avLst/>
                  </a:prstGeom>
                </pic:spPr>
              </pic:pic>
            </a:graphicData>
          </a:graphic>
          <wp14:sizeRelH relativeFrom="page">
            <wp14:pctWidth>0</wp14:pctWidth>
          </wp14:sizeRelH>
          <wp14:sizeRelV relativeFrom="page">
            <wp14:pctHeight>0</wp14:pctHeight>
          </wp14:sizeRelV>
        </wp:anchor>
      </w:drawing>
    </w:r>
    <w:r w:rsidR="002B52BA">
      <w:rPr>
        <w:noProof/>
      </w:rPr>
      <mc:AlternateContent>
        <mc:Choice Requires="wps">
          <w:drawing>
            <wp:anchor distT="0" distB="0" distL="114300" distR="114300" simplePos="0" relativeHeight="251659775" behindDoc="0" locked="0" layoutInCell="1" allowOverlap="1" wp14:anchorId="4677C6AF" wp14:editId="2022C2D2">
              <wp:simplePos x="0" y="0"/>
              <wp:positionH relativeFrom="column">
                <wp:posOffset>2619674</wp:posOffset>
              </wp:positionH>
              <wp:positionV relativeFrom="paragraph">
                <wp:posOffset>-442595</wp:posOffset>
              </wp:positionV>
              <wp:extent cx="3995698" cy="1045028"/>
              <wp:effectExtent l="0" t="0" r="0" b="0"/>
              <wp:wrapNone/>
              <wp:docPr id="4" name="Text Box 4"/>
              <wp:cNvGraphicFramePr/>
              <a:graphic xmlns:a="http://schemas.openxmlformats.org/drawingml/2006/main">
                <a:graphicData uri="http://schemas.microsoft.com/office/word/2010/wordprocessingShape">
                  <wps:wsp>
                    <wps:cNvSpPr txBox="1"/>
                    <wps:spPr>
                      <a:xfrm>
                        <a:off x="0" y="0"/>
                        <a:ext cx="3995698" cy="1045028"/>
                      </a:xfrm>
                      <a:prstGeom prst="rect">
                        <a:avLst/>
                      </a:prstGeom>
                      <a:noFill/>
                      <a:ln w="6350">
                        <a:noFill/>
                      </a:ln>
                    </wps:spPr>
                    <wps:txbx>
                      <w:txbxContent>
                        <w:p w14:paraId="28DC5B16" w14:textId="77777777" w:rsidR="009D36E7" w:rsidRPr="009568B8" w:rsidRDefault="009D36E7" w:rsidP="009D36E7">
                          <w:pPr>
                            <w:jc w:val="right"/>
                            <w:rPr>
                              <w:rFonts w:ascii="Source Sans Pro" w:hAnsi="Source Sans Pro"/>
                              <w:color w:val="FFFFFF" w:themeColor="background1"/>
                              <w:sz w:val="16"/>
                              <w:szCs w:val="16"/>
                              <w:lang w:val="fr-BE"/>
                            </w:rPr>
                          </w:pPr>
                          <w:r w:rsidRPr="009568B8">
                            <w:rPr>
                              <w:rFonts w:ascii="Source Sans Pro" w:hAnsi="Source Sans Pro"/>
                              <w:color w:val="FFFFFF" w:themeColor="background1"/>
                              <w:sz w:val="16"/>
                              <w:szCs w:val="16"/>
                              <w:lang w:val="fr-BE"/>
                            </w:rPr>
                            <w:t>Suport pentru consolidarea capacității instituționale a asociațiilor de dezvoltare intercomunitară din domeniul deșeurilor</w:t>
                          </w:r>
                        </w:p>
                        <w:p w14:paraId="289F215A" w14:textId="77777777" w:rsidR="009D36E7" w:rsidRPr="009568B8" w:rsidRDefault="009D36E7" w:rsidP="009D36E7">
                          <w:pPr>
                            <w:jc w:val="right"/>
                            <w:rPr>
                              <w:rFonts w:ascii="Source Sans Pro" w:hAnsi="Source Sans Pro"/>
                              <w:color w:val="FFFFFF" w:themeColor="background1"/>
                              <w:sz w:val="16"/>
                              <w:szCs w:val="16"/>
                              <w:lang w:val="fr-BE"/>
                            </w:rPr>
                          </w:pPr>
                          <w:r w:rsidRPr="009568B8">
                            <w:rPr>
                              <w:rFonts w:ascii="Source Sans Pro" w:hAnsi="Source Sans Pro"/>
                              <w:color w:val="FFFFFF" w:themeColor="background1"/>
                              <w:sz w:val="16"/>
                              <w:szCs w:val="16"/>
                              <w:lang w:val="fr-BE"/>
                            </w:rPr>
                            <w:t>Lotul 2: MEDIU ȘI ENERGIE</w:t>
                          </w:r>
                        </w:p>
                        <w:p w14:paraId="2569E648" w14:textId="593DBD8A" w:rsidR="009D36E7" w:rsidRPr="009568B8" w:rsidRDefault="009D36E7" w:rsidP="009D36E7">
                          <w:pPr>
                            <w:jc w:val="right"/>
                            <w:rPr>
                              <w:rFonts w:ascii="Source Sans Pro" w:hAnsi="Source Sans Pro"/>
                              <w:color w:val="FFFFFF" w:themeColor="background1"/>
                              <w:sz w:val="16"/>
                              <w:szCs w:val="16"/>
                              <w:lang w:val="fr-BE"/>
                            </w:rPr>
                          </w:pPr>
                          <w:r w:rsidRPr="009568B8">
                            <w:rPr>
                              <w:rFonts w:ascii="Source Sans Pro" w:hAnsi="Source Sans Pro"/>
                              <w:color w:val="FFFFFF" w:themeColor="background1"/>
                              <w:sz w:val="16"/>
                              <w:szCs w:val="16"/>
                              <w:lang w:val="fr-BE"/>
                            </w:rPr>
                            <w:t>MIPE PASSA 2 - AA-010820-001</w:t>
                          </w:r>
                        </w:p>
                        <w:p w14:paraId="309D371E" w14:textId="77777777" w:rsidR="009D36E7" w:rsidRPr="009568B8" w:rsidRDefault="009D36E7" w:rsidP="009D36E7">
                          <w:pPr>
                            <w:jc w:val="right"/>
                            <w:rPr>
                              <w:rFonts w:ascii="Source Sans Pro" w:hAnsi="Source Sans Pro"/>
                              <w:i/>
                              <w:iCs/>
                              <w:color w:val="FFFFFF" w:themeColor="background1"/>
                              <w:sz w:val="16"/>
                              <w:szCs w:val="16"/>
                              <w:lang w:val="fr-BE"/>
                            </w:rPr>
                          </w:pPr>
                        </w:p>
                        <w:p w14:paraId="07D42631" w14:textId="0276DF87" w:rsidR="002B52BA" w:rsidRPr="009568B8" w:rsidRDefault="002B52BA" w:rsidP="009D36E7">
                          <w:pPr>
                            <w:jc w:val="right"/>
                            <w:rPr>
                              <w:rFonts w:ascii="Source Sans Pro" w:hAnsi="Source Sans Pro"/>
                              <w:i/>
                              <w:iCs/>
                              <w:color w:val="FFFFFF" w:themeColor="background1"/>
                              <w:sz w:val="13"/>
                              <w:szCs w:val="13"/>
                              <w:lang w:val="fr-BE"/>
                            </w:rPr>
                          </w:pPr>
                          <w:r w:rsidRPr="009568B8">
                            <w:rPr>
                              <w:rFonts w:ascii="Source Sans Pro" w:hAnsi="Source Sans Pro"/>
                              <w:i/>
                              <w:iCs/>
                              <w:color w:val="FFFFFF" w:themeColor="background1"/>
                              <w:sz w:val="13"/>
                              <w:szCs w:val="13"/>
                              <w:lang w:val="fr-BE"/>
                            </w:rPr>
                            <w:t>Proiect cofinanțat din Fondul European de Dezvoltare Regională prin POAT 2014-2020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4677C6AF" id="_x0000_t202" coordsize="21600,21600" o:spt="202" path="m,l,21600r21600,l21600,xe">
              <v:stroke joinstyle="miter"/>
              <v:path gradientshapeok="t" o:connecttype="rect"/>
            </v:shapetype>
            <v:shape id="Text Box 4" o:spid="_x0000_s1027" type="#_x0000_t202" style="position:absolute;margin-left:206.25pt;margin-top:-34.85pt;width:314.6pt;height:82.3pt;z-index:251659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" filled="f" stroked="f" strokeweight=".5pt">
              <v:textbox>
                <w:txbxContent>
                  <w:p w14:paraId="28DC5B16" w14:textId="77777777" w:rsidR="009D36E7" w:rsidRPr="009568B8" w:rsidRDefault="009D36E7" w:rsidP="009D36E7">
                    <w:pPr>
                      <w:jc w:val="right"/>
                      <w:rPr>
                        <w:rFonts w:ascii="Source Sans Pro" w:hAnsi="Source Sans Pro"/>
                        <w:color w:val="FFFFFF" w:themeColor="background1"/>
                        <w:sz w:val="16"/>
                        <w:szCs w:val="16"/>
                        <w:lang w:val="fr-BE"/>
                      </w:rPr>
                    </w:pPr>
                    <w:r w:rsidRPr="009568B8">
                      <w:rPr>
                        <w:rFonts w:ascii="Source Sans Pro" w:hAnsi="Source Sans Pro"/>
                        <w:color w:val="FFFFFF" w:themeColor="background1"/>
                        <w:sz w:val="16"/>
                        <w:szCs w:val="16"/>
                        <w:lang w:val="fr-BE"/>
                      </w:rPr>
                      <w:t>Suport pentru consolidarea capacității instituționale a asociațiilor de dezvoltare intercomunitară din domeniul deșeurilor</w:t>
                    </w:r>
                  </w:p>
                  <w:p w14:paraId="289F215A" w14:textId="77777777" w:rsidR="009D36E7" w:rsidRPr="009568B8" w:rsidRDefault="009D36E7" w:rsidP="009D36E7">
                    <w:pPr>
                      <w:jc w:val="right"/>
                      <w:rPr>
                        <w:rFonts w:ascii="Source Sans Pro" w:hAnsi="Source Sans Pro"/>
                        <w:color w:val="FFFFFF" w:themeColor="background1"/>
                        <w:sz w:val="16"/>
                        <w:szCs w:val="16"/>
                        <w:lang w:val="fr-BE"/>
                      </w:rPr>
                    </w:pPr>
                    <w:r w:rsidRPr="009568B8">
                      <w:rPr>
                        <w:rFonts w:ascii="Source Sans Pro" w:hAnsi="Source Sans Pro"/>
                        <w:color w:val="FFFFFF" w:themeColor="background1"/>
                        <w:sz w:val="16"/>
                        <w:szCs w:val="16"/>
                        <w:lang w:val="fr-BE"/>
                      </w:rPr>
                      <w:t>Lotul 2: MEDIU ȘI ENERGIE</w:t>
                    </w:r>
                  </w:p>
                  <w:p w14:paraId="2569E648" w14:textId="593DBD8A" w:rsidR="009D36E7" w:rsidRPr="009568B8" w:rsidRDefault="009D36E7" w:rsidP="009D36E7">
                    <w:pPr>
                      <w:jc w:val="right"/>
                      <w:rPr>
                        <w:rFonts w:ascii="Source Sans Pro" w:hAnsi="Source Sans Pro"/>
                        <w:color w:val="FFFFFF" w:themeColor="background1"/>
                        <w:sz w:val="16"/>
                        <w:szCs w:val="16"/>
                        <w:lang w:val="fr-BE"/>
                      </w:rPr>
                    </w:pPr>
                    <w:r w:rsidRPr="009568B8">
                      <w:rPr>
                        <w:rFonts w:ascii="Source Sans Pro" w:hAnsi="Source Sans Pro"/>
                        <w:color w:val="FFFFFF" w:themeColor="background1"/>
                        <w:sz w:val="16"/>
                        <w:szCs w:val="16"/>
                        <w:lang w:val="fr-BE"/>
                      </w:rPr>
                      <w:t>MIPE PASSA 2 - AA-010820-001</w:t>
                    </w:r>
                  </w:p>
                  <w:p w14:paraId="309D371E" w14:textId="77777777" w:rsidR="009D36E7" w:rsidRPr="009568B8" w:rsidRDefault="009D36E7" w:rsidP="009D36E7">
                    <w:pPr>
                      <w:jc w:val="right"/>
                      <w:rPr>
                        <w:rFonts w:ascii="Source Sans Pro" w:hAnsi="Source Sans Pro"/>
                        <w:i/>
                        <w:iCs/>
                        <w:color w:val="FFFFFF" w:themeColor="background1"/>
                        <w:sz w:val="16"/>
                        <w:szCs w:val="16"/>
                        <w:lang w:val="fr-BE"/>
                      </w:rPr>
                    </w:pPr>
                  </w:p>
                  <w:p w14:paraId="07D42631" w14:textId="0276DF87" w:rsidR="002B52BA" w:rsidRPr="009568B8" w:rsidRDefault="002B52BA" w:rsidP="009D36E7">
                    <w:pPr>
                      <w:jc w:val="right"/>
                      <w:rPr>
                        <w:rFonts w:ascii="Source Sans Pro" w:hAnsi="Source Sans Pro"/>
                        <w:i/>
                        <w:iCs/>
                        <w:color w:val="FFFFFF" w:themeColor="background1"/>
                        <w:sz w:val="13"/>
                        <w:szCs w:val="13"/>
                        <w:lang w:val="fr-BE"/>
                      </w:rPr>
                    </w:pPr>
                    <w:r w:rsidRPr="009568B8">
                      <w:rPr>
                        <w:rFonts w:ascii="Source Sans Pro" w:hAnsi="Source Sans Pro"/>
                        <w:i/>
                        <w:iCs/>
                        <w:color w:val="FFFFFF" w:themeColor="background1"/>
                        <w:sz w:val="13"/>
                        <w:szCs w:val="13"/>
                        <w:lang w:val="fr-BE"/>
                      </w:rPr>
                      <w:t>Proiect cofinanțat din Fondul European de Dezvoltare Regională prin POAT 2014-2020</w:t>
                    </w:r>
                  </w:p>
                </w:txbxContent>
              </v:textbox>
            </v:shape>
          </w:pict>
        </mc:Fallback>
      </mc:AlternateContent>
    </w:r>
    <w:r w:rsidR="002B52BA">
      <w: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2A6C" w14:textId="0EAAFA2A" w:rsidR="009D36E7" w:rsidRPr="003E6E99" w:rsidRDefault="00B854F0" w:rsidP="00B854F0">
    <w:pPr>
      <w:pStyle w:val="Footer"/>
      <w:jc w:val="center"/>
    </w:pPr>
    <w:r w:rsidRPr="00633DAC">
      <w:rPr>
        <w:rFonts w:ascii="Times New Roman" w:hAnsi="Times New Roman"/>
        <w:noProof/>
      </w:rPr>
      <w:drawing>
        <wp:anchor distT="0" distB="0" distL="114300" distR="114300" simplePos="0" relativeHeight="251726848" behindDoc="0" locked="0" layoutInCell="1" allowOverlap="1" wp14:anchorId="504BD022" wp14:editId="39A19C40">
          <wp:simplePos x="0" y="0"/>
          <wp:positionH relativeFrom="column">
            <wp:posOffset>2454275</wp:posOffset>
          </wp:positionH>
          <wp:positionV relativeFrom="paragraph">
            <wp:posOffset>-327660</wp:posOffset>
          </wp:positionV>
          <wp:extent cx="1099820" cy="505460"/>
          <wp:effectExtent l="0" t="0" r="5080" b="8890"/>
          <wp:wrapThrough wrapText="bothSides">
            <wp:wrapPolygon edited="0">
              <wp:start x="8231" y="0"/>
              <wp:lineTo x="7109" y="2442"/>
              <wp:lineTo x="7109" y="13025"/>
              <wp:lineTo x="0" y="15467"/>
              <wp:lineTo x="0" y="21166"/>
              <wp:lineTo x="21326" y="21166"/>
              <wp:lineTo x="21326" y="15467"/>
              <wp:lineTo x="14591" y="10583"/>
              <wp:lineTo x="14217" y="3256"/>
              <wp:lineTo x="12721" y="0"/>
              <wp:lineTo x="8231" y="0"/>
            </wp:wrapPolygon>
          </wp:wrapThrough>
          <wp:docPr id="29" name="Imagine 29" descr="O imagine care conține sigl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ine 29" descr="O imagine care conține siglă&#10;&#10;Descriere generată automa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9820" cy="505460"/>
                  </a:xfrm>
                  <a:prstGeom prst="rect">
                    <a:avLst/>
                  </a:prstGeom>
                </pic:spPr>
              </pic:pic>
            </a:graphicData>
          </a:graphic>
        </wp:anchor>
      </w:drawing>
    </w:r>
    <w:r w:rsidR="00C47AFE" w:rsidRPr="003E6E99">
      <w:rPr>
        <w:noProof/>
      </w:rPr>
      <w:drawing>
        <wp:anchor distT="0" distB="0" distL="114300" distR="114300" simplePos="0" relativeHeight="251698176" behindDoc="0" locked="0" layoutInCell="1" allowOverlap="1" wp14:anchorId="7AEA4247" wp14:editId="282FF6D0">
          <wp:simplePos x="0" y="0"/>
          <wp:positionH relativeFrom="column">
            <wp:posOffset>-760584</wp:posOffset>
          </wp:positionH>
          <wp:positionV relativeFrom="paragraph">
            <wp:posOffset>-158750</wp:posOffset>
          </wp:positionV>
          <wp:extent cx="614476" cy="542800"/>
          <wp:effectExtent l="0" t="0" r="0" b="0"/>
          <wp:wrapNone/>
          <wp:docPr id="53" name="Picture 53"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black background with white text&#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614476" cy="542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371820"/>
      <w:docPartObj>
        <w:docPartGallery w:val="Page Numbers (Bottom of Page)"/>
        <w:docPartUnique/>
      </w:docPartObj>
    </w:sdtPr>
    <w:sdtContent>
      <w:p w14:paraId="36353FAA" w14:textId="5EAA4B3E" w:rsidR="00225B02" w:rsidRDefault="00225B02">
        <w:pPr>
          <w:pStyle w:val="Footer"/>
          <w:jc w:val="right"/>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956298"/>
      <w:docPartObj>
        <w:docPartGallery w:val="Page Numbers (Bottom of Page)"/>
        <w:docPartUnique/>
      </w:docPartObj>
    </w:sdtPr>
    <w:sdtContent>
      <w:p w14:paraId="0F4BBE7B" w14:textId="1E5B2ECD" w:rsidR="00225B02" w:rsidRDefault="00225B02">
        <w:pPr>
          <w:pStyle w:val="Footer"/>
          <w:jc w:val="right"/>
        </w:pPr>
        <w:r>
          <w:fldChar w:fldCharType="begin"/>
        </w:r>
        <w:r>
          <w:instrText>PAGE   \* MERGEFORMAT</w:instrText>
        </w:r>
        <w:r>
          <w:fldChar w:fldCharType="separate"/>
        </w:r>
        <w:r>
          <w:t>2</w:t>
        </w:r>
        <w:r>
          <w:fldChar w:fldCharType="end"/>
        </w:r>
      </w:p>
    </w:sdtContent>
  </w:sdt>
  <w:p w14:paraId="0D39AD81" w14:textId="68F2DBB2" w:rsidR="00C47AFE" w:rsidRDefault="00C47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5CAB8" w14:textId="77777777" w:rsidR="004A4177" w:rsidRDefault="004A4177" w:rsidP="00F36E9D">
      <w:r>
        <w:separator/>
      </w:r>
    </w:p>
  </w:footnote>
  <w:footnote w:type="continuationSeparator" w:id="0">
    <w:p w14:paraId="3300C330" w14:textId="77777777" w:rsidR="004A4177" w:rsidRDefault="004A4177" w:rsidP="00F36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1F0C" w14:textId="133726FC" w:rsidR="00F36E9D" w:rsidRDefault="00C75452">
    <w:pPr>
      <w:pStyle w:val="Header"/>
    </w:pPr>
    <w:r w:rsidRPr="004111A5">
      <w:rPr>
        <w:rFonts w:cs="Arial"/>
        <w:b/>
        <w:noProof/>
        <w:sz w:val="32"/>
        <w:szCs w:val="32"/>
        <w:lang w:eastAsia="en-GB"/>
      </w:rPr>
      <w:drawing>
        <wp:anchor distT="0" distB="0" distL="114300" distR="114300" simplePos="0" relativeHeight="251677696" behindDoc="1" locked="0" layoutInCell="1" allowOverlap="1" wp14:anchorId="5F56E50F" wp14:editId="27AC2CE0">
          <wp:simplePos x="0" y="0"/>
          <wp:positionH relativeFrom="column">
            <wp:posOffset>2440907</wp:posOffset>
          </wp:positionH>
          <wp:positionV relativeFrom="paragraph">
            <wp:posOffset>-262890</wp:posOffset>
          </wp:positionV>
          <wp:extent cx="777240" cy="713740"/>
          <wp:effectExtent l="0" t="0" r="0" b="0"/>
          <wp:wrapThrough wrapText="bothSides">
            <wp:wrapPolygon edited="0">
              <wp:start x="0" y="0"/>
              <wp:lineTo x="0" y="21139"/>
              <wp:lineTo x="21176" y="21139"/>
              <wp:lineTo x="2117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1">
                    <a:extLst>
                      <a:ext uri="{28A0092B-C50C-407E-A947-70E740481C1C}">
                        <a14:useLocalDpi xmlns:a14="http://schemas.microsoft.com/office/drawing/2010/main" val="0"/>
                      </a:ext>
                    </a:extLst>
                  </a:blip>
                  <a:srcRect t="798" b="4000"/>
                  <a:stretch/>
                </pic:blipFill>
                <pic:spPr bwMode="auto">
                  <a:xfrm>
                    <a:off x="0" y="0"/>
                    <a:ext cx="777240" cy="71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3F3F">
      <w:rPr>
        <w:rFonts w:cs="Arial"/>
        <w:b/>
        <w:noProof/>
        <w:sz w:val="32"/>
        <w:szCs w:val="32"/>
        <w:lang w:eastAsia="en-GB"/>
      </w:rPr>
      <w:drawing>
        <wp:anchor distT="0" distB="0" distL="114300" distR="114300" simplePos="0" relativeHeight="251678720" behindDoc="1" locked="0" layoutInCell="1" allowOverlap="1" wp14:anchorId="0EA27BDF" wp14:editId="45DF3DD4">
          <wp:simplePos x="0" y="0"/>
          <wp:positionH relativeFrom="column">
            <wp:posOffset>-447007</wp:posOffset>
          </wp:positionH>
          <wp:positionV relativeFrom="paragraph">
            <wp:posOffset>-288925</wp:posOffset>
          </wp:positionV>
          <wp:extent cx="863346" cy="739013"/>
          <wp:effectExtent l="0" t="0" r="635" b="0"/>
          <wp:wrapThrough wrapText="bothSides">
            <wp:wrapPolygon edited="0">
              <wp:start x="0" y="371"/>
              <wp:lineTo x="0" y="21173"/>
              <wp:lineTo x="21298" y="21173"/>
              <wp:lineTo x="21298" y="371"/>
              <wp:lineTo x="0" y="371"/>
            </wp:wrapPolygon>
          </wp:wrapThrough>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con&#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5432"/>
                  <a:stretch/>
                </pic:blipFill>
                <pic:spPr bwMode="auto">
                  <a:xfrm>
                    <a:off x="0" y="0"/>
                    <a:ext cx="863346" cy="739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AFE" w:rsidRPr="00F73F3F">
      <w:rPr>
        <w:noProof/>
        <w:lang w:eastAsia="en-GB"/>
      </w:rPr>
      <w:drawing>
        <wp:anchor distT="0" distB="0" distL="114300" distR="114300" simplePos="0" relativeHeight="251676672" behindDoc="1" locked="0" layoutInCell="1" allowOverlap="1" wp14:anchorId="4E562489" wp14:editId="641C41A9">
          <wp:simplePos x="0" y="0"/>
          <wp:positionH relativeFrom="column">
            <wp:posOffset>5411470</wp:posOffset>
          </wp:positionH>
          <wp:positionV relativeFrom="paragraph">
            <wp:posOffset>-345440</wp:posOffset>
          </wp:positionV>
          <wp:extent cx="891540" cy="837565"/>
          <wp:effectExtent l="0" t="0" r="0" b="635"/>
          <wp:wrapTight wrapText="bothSides">
            <wp:wrapPolygon edited="0">
              <wp:start x="0" y="0"/>
              <wp:lineTo x="0" y="21289"/>
              <wp:lineTo x="21231" y="21289"/>
              <wp:lineTo x="212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837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E1EB" w14:textId="474926DB" w:rsidR="00E67B7D" w:rsidRPr="00E67B7D" w:rsidRDefault="00E67B7D" w:rsidP="00E67B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39A9" w14:textId="5ED69A12" w:rsidR="004E473A" w:rsidRPr="00C47AFE" w:rsidRDefault="004E4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5pt;height:19.5pt" o:bullet="t">
        <v:imagedata r:id="rId1" o:title="bullet4"/>
      </v:shape>
    </w:pict>
  </w:numPicBullet>
  <w:abstractNum w:abstractNumId="0" w15:restartNumberingAfterBreak="0">
    <w:nsid w:val="000E3FC1"/>
    <w:multiLevelType w:val="hybridMultilevel"/>
    <w:tmpl w:val="14E4E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57E7F"/>
    <w:multiLevelType w:val="hybridMultilevel"/>
    <w:tmpl w:val="69FA02AA"/>
    <w:lvl w:ilvl="0" w:tplc="C59EF2C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877D40"/>
    <w:multiLevelType w:val="hybridMultilevel"/>
    <w:tmpl w:val="A8CE8DE2"/>
    <w:lvl w:ilvl="0" w:tplc="04180001">
      <w:start w:val="1"/>
      <w:numFmt w:val="bullet"/>
      <w:lvlText w:val=""/>
      <w:lvlJc w:val="left"/>
      <w:pPr>
        <w:ind w:left="1647" w:hanging="360"/>
      </w:pPr>
      <w:rPr>
        <w:rFonts w:ascii="Symbol" w:hAnsi="Symbol" w:hint="default"/>
      </w:rPr>
    </w:lvl>
    <w:lvl w:ilvl="1" w:tplc="04180003" w:tentative="1">
      <w:start w:val="1"/>
      <w:numFmt w:val="bullet"/>
      <w:lvlText w:val="o"/>
      <w:lvlJc w:val="left"/>
      <w:pPr>
        <w:ind w:left="2367" w:hanging="360"/>
      </w:pPr>
      <w:rPr>
        <w:rFonts w:ascii="Courier New" w:hAnsi="Courier New" w:cs="Courier New" w:hint="default"/>
      </w:rPr>
    </w:lvl>
    <w:lvl w:ilvl="2" w:tplc="04180005" w:tentative="1">
      <w:start w:val="1"/>
      <w:numFmt w:val="bullet"/>
      <w:lvlText w:val=""/>
      <w:lvlJc w:val="left"/>
      <w:pPr>
        <w:ind w:left="3087" w:hanging="360"/>
      </w:pPr>
      <w:rPr>
        <w:rFonts w:ascii="Wingdings" w:hAnsi="Wingdings" w:hint="default"/>
      </w:rPr>
    </w:lvl>
    <w:lvl w:ilvl="3" w:tplc="04180001" w:tentative="1">
      <w:start w:val="1"/>
      <w:numFmt w:val="bullet"/>
      <w:lvlText w:val=""/>
      <w:lvlJc w:val="left"/>
      <w:pPr>
        <w:ind w:left="3807" w:hanging="360"/>
      </w:pPr>
      <w:rPr>
        <w:rFonts w:ascii="Symbol" w:hAnsi="Symbol" w:hint="default"/>
      </w:rPr>
    </w:lvl>
    <w:lvl w:ilvl="4" w:tplc="04180003" w:tentative="1">
      <w:start w:val="1"/>
      <w:numFmt w:val="bullet"/>
      <w:lvlText w:val="o"/>
      <w:lvlJc w:val="left"/>
      <w:pPr>
        <w:ind w:left="4527" w:hanging="360"/>
      </w:pPr>
      <w:rPr>
        <w:rFonts w:ascii="Courier New" w:hAnsi="Courier New" w:cs="Courier New" w:hint="default"/>
      </w:rPr>
    </w:lvl>
    <w:lvl w:ilvl="5" w:tplc="04180005" w:tentative="1">
      <w:start w:val="1"/>
      <w:numFmt w:val="bullet"/>
      <w:lvlText w:val=""/>
      <w:lvlJc w:val="left"/>
      <w:pPr>
        <w:ind w:left="5247" w:hanging="360"/>
      </w:pPr>
      <w:rPr>
        <w:rFonts w:ascii="Wingdings" w:hAnsi="Wingdings" w:hint="default"/>
      </w:rPr>
    </w:lvl>
    <w:lvl w:ilvl="6" w:tplc="04180001" w:tentative="1">
      <w:start w:val="1"/>
      <w:numFmt w:val="bullet"/>
      <w:lvlText w:val=""/>
      <w:lvlJc w:val="left"/>
      <w:pPr>
        <w:ind w:left="5967" w:hanging="360"/>
      </w:pPr>
      <w:rPr>
        <w:rFonts w:ascii="Symbol" w:hAnsi="Symbol" w:hint="default"/>
      </w:rPr>
    </w:lvl>
    <w:lvl w:ilvl="7" w:tplc="04180003" w:tentative="1">
      <w:start w:val="1"/>
      <w:numFmt w:val="bullet"/>
      <w:lvlText w:val="o"/>
      <w:lvlJc w:val="left"/>
      <w:pPr>
        <w:ind w:left="6687" w:hanging="360"/>
      </w:pPr>
      <w:rPr>
        <w:rFonts w:ascii="Courier New" w:hAnsi="Courier New" w:cs="Courier New" w:hint="default"/>
      </w:rPr>
    </w:lvl>
    <w:lvl w:ilvl="8" w:tplc="04180005" w:tentative="1">
      <w:start w:val="1"/>
      <w:numFmt w:val="bullet"/>
      <w:lvlText w:val=""/>
      <w:lvlJc w:val="left"/>
      <w:pPr>
        <w:ind w:left="7407" w:hanging="360"/>
      </w:pPr>
      <w:rPr>
        <w:rFonts w:ascii="Wingdings" w:hAnsi="Wingdings" w:hint="default"/>
      </w:rPr>
    </w:lvl>
  </w:abstractNum>
  <w:abstractNum w:abstractNumId="3" w15:restartNumberingAfterBreak="0">
    <w:nsid w:val="0E910E86"/>
    <w:multiLevelType w:val="hybridMultilevel"/>
    <w:tmpl w:val="A2D8E520"/>
    <w:lvl w:ilvl="0" w:tplc="0418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FC771DC"/>
    <w:multiLevelType w:val="hybridMultilevel"/>
    <w:tmpl w:val="A9661734"/>
    <w:lvl w:ilvl="0" w:tplc="FFFFFFFF">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C59EF2C0">
      <w:start w:val="1"/>
      <w:numFmt w:val="bullet"/>
      <w:lvlText w:val=""/>
      <w:lvlPicBulletId w:val="0"/>
      <w:lvlJc w:val="left"/>
      <w:pPr>
        <w:ind w:left="1080" w:hanging="360"/>
      </w:pPr>
      <w:rPr>
        <w:rFonts w:ascii="Symbol" w:hAnsi="Symbol" w:hint="default"/>
        <w:color w:val="auto"/>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2CF4269"/>
    <w:multiLevelType w:val="hybridMultilevel"/>
    <w:tmpl w:val="8FF67224"/>
    <w:lvl w:ilvl="0" w:tplc="C59EF2C0">
      <w:start w:val="1"/>
      <w:numFmt w:val="bullet"/>
      <w:lvlText w:val=""/>
      <w:lvlPicBulletId w:val="0"/>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D40EE"/>
    <w:multiLevelType w:val="hybridMultilevel"/>
    <w:tmpl w:val="5DE2364A"/>
    <w:lvl w:ilvl="0" w:tplc="C59EF2C0">
      <w:start w:val="1"/>
      <w:numFmt w:val="bullet"/>
      <w:lvlText w:val=""/>
      <w:lvlPicBulletId w:val="0"/>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CAC2E94"/>
    <w:multiLevelType w:val="hybridMultilevel"/>
    <w:tmpl w:val="43185DE4"/>
    <w:lvl w:ilvl="0" w:tplc="04180001">
      <w:start w:val="1"/>
      <w:numFmt w:val="bullet"/>
      <w:lvlText w:val=""/>
      <w:lvlJc w:val="left"/>
      <w:pPr>
        <w:ind w:left="2007" w:hanging="360"/>
      </w:pPr>
      <w:rPr>
        <w:rFonts w:ascii="Symbol" w:hAnsi="Symbol" w:hint="default"/>
      </w:rPr>
    </w:lvl>
    <w:lvl w:ilvl="1" w:tplc="04180003" w:tentative="1">
      <w:start w:val="1"/>
      <w:numFmt w:val="bullet"/>
      <w:lvlText w:val="o"/>
      <w:lvlJc w:val="left"/>
      <w:pPr>
        <w:ind w:left="2727" w:hanging="360"/>
      </w:pPr>
      <w:rPr>
        <w:rFonts w:ascii="Courier New" w:hAnsi="Courier New" w:cs="Courier New" w:hint="default"/>
      </w:rPr>
    </w:lvl>
    <w:lvl w:ilvl="2" w:tplc="04180005" w:tentative="1">
      <w:start w:val="1"/>
      <w:numFmt w:val="bullet"/>
      <w:lvlText w:val=""/>
      <w:lvlJc w:val="left"/>
      <w:pPr>
        <w:ind w:left="3447" w:hanging="360"/>
      </w:pPr>
      <w:rPr>
        <w:rFonts w:ascii="Wingdings" w:hAnsi="Wingdings" w:hint="default"/>
      </w:rPr>
    </w:lvl>
    <w:lvl w:ilvl="3" w:tplc="04180001" w:tentative="1">
      <w:start w:val="1"/>
      <w:numFmt w:val="bullet"/>
      <w:lvlText w:val=""/>
      <w:lvlJc w:val="left"/>
      <w:pPr>
        <w:ind w:left="4167" w:hanging="360"/>
      </w:pPr>
      <w:rPr>
        <w:rFonts w:ascii="Symbol" w:hAnsi="Symbol" w:hint="default"/>
      </w:rPr>
    </w:lvl>
    <w:lvl w:ilvl="4" w:tplc="04180003" w:tentative="1">
      <w:start w:val="1"/>
      <w:numFmt w:val="bullet"/>
      <w:lvlText w:val="o"/>
      <w:lvlJc w:val="left"/>
      <w:pPr>
        <w:ind w:left="4887" w:hanging="360"/>
      </w:pPr>
      <w:rPr>
        <w:rFonts w:ascii="Courier New" w:hAnsi="Courier New" w:cs="Courier New" w:hint="default"/>
      </w:rPr>
    </w:lvl>
    <w:lvl w:ilvl="5" w:tplc="04180005" w:tentative="1">
      <w:start w:val="1"/>
      <w:numFmt w:val="bullet"/>
      <w:lvlText w:val=""/>
      <w:lvlJc w:val="left"/>
      <w:pPr>
        <w:ind w:left="5607" w:hanging="360"/>
      </w:pPr>
      <w:rPr>
        <w:rFonts w:ascii="Wingdings" w:hAnsi="Wingdings" w:hint="default"/>
      </w:rPr>
    </w:lvl>
    <w:lvl w:ilvl="6" w:tplc="04180001" w:tentative="1">
      <w:start w:val="1"/>
      <w:numFmt w:val="bullet"/>
      <w:lvlText w:val=""/>
      <w:lvlJc w:val="left"/>
      <w:pPr>
        <w:ind w:left="6327" w:hanging="360"/>
      </w:pPr>
      <w:rPr>
        <w:rFonts w:ascii="Symbol" w:hAnsi="Symbol" w:hint="default"/>
      </w:rPr>
    </w:lvl>
    <w:lvl w:ilvl="7" w:tplc="04180003" w:tentative="1">
      <w:start w:val="1"/>
      <w:numFmt w:val="bullet"/>
      <w:lvlText w:val="o"/>
      <w:lvlJc w:val="left"/>
      <w:pPr>
        <w:ind w:left="7047" w:hanging="360"/>
      </w:pPr>
      <w:rPr>
        <w:rFonts w:ascii="Courier New" w:hAnsi="Courier New" w:cs="Courier New" w:hint="default"/>
      </w:rPr>
    </w:lvl>
    <w:lvl w:ilvl="8" w:tplc="04180005" w:tentative="1">
      <w:start w:val="1"/>
      <w:numFmt w:val="bullet"/>
      <w:lvlText w:val=""/>
      <w:lvlJc w:val="left"/>
      <w:pPr>
        <w:ind w:left="7767" w:hanging="360"/>
      </w:pPr>
      <w:rPr>
        <w:rFonts w:ascii="Wingdings" w:hAnsi="Wingdings" w:hint="default"/>
      </w:rPr>
    </w:lvl>
  </w:abstractNum>
  <w:abstractNum w:abstractNumId="8" w15:restartNumberingAfterBreak="0">
    <w:nsid w:val="1D04680E"/>
    <w:multiLevelType w:val="hybridMultilevel"/>
    <w:tmpl w:val="7382CA22"/>
    <w:lvl w:ilvl="0" w:tplc="C59EF2C0">
      <w:start w:val="1"/>
      <w:numFmt w:val="bullet"/>
      <w:lvlText w:val=""/>
      <w:lvlPicBulletId w:val="0"/>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221B35"/>
    <w:multiLevelType w:val="hybridMultilevel"/>
    <w:tmpl w:val="F2E62914"/>
    <w:lvl w:ilvl="0" w:tplc="04090009">
      <w:start w:val="1"/>
      <w:numFmt w:val="bullet"/>
      <w:lvlText w:val=""/>
      <w:lvlJc w:val="left"/>
      <w:pPr>
        <w:ind w:left="927" w:hanging="360"/>
      </w:pPr>
      <w:rPr>
        <w:rFonts w:ascii="Wingdings" w:hAnsi="Wingdings" w:hint="default"/>
        <w:color w:val="auto"/>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23343D1E"/>
    <w:multiLevelType w:val="hybridMultilevel"/>
    <w:tmpl w:val="AC76BEB4"/>
    <w:lvl w:ilvl="0" w:tplc="C59EF2C0">
      <w:start w:val="1"/>
      <w:numFmt w:val="bullet"/>
      <w:lvlText w:val=""/>
      <w:lvlPicBulletId w:val="0"/>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2C7A10E1"/>
    <w:multiLevelType w:val="hybridMultilevel"/>
    <w:tmpl w:val="11623454"/>
    <w:lvl w:ilvl="0" w:tplc="0A303C7C">
      <w:start w:val="1"/>
      <w:numFmt w:val="bullet"/>
      <w:pStyle w:val="BulletsToR"/>
      <w:lvlText w:val=""/>
      <w:lvlJc w:val="left"/>
      <w:pPr>
        <w:ind w:left="360" w:hanging="360"/>
      </w:pPr>
      <w:rPr>
        <w:rFonts w:ascii="Wingdings" w:hAnsi="Wingding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410006"/>
    <w:multiLevelType w:val="hybridMultilevel"/>
    <w:tmpl w:val="BDE45C84"/>
    <w:lvl w:ilvl="0" w:tplc="04090009">
      <w:start w:val="1"/>
      <w:numFmt w:val="bullet"/>
      <w:lvlText w:val=""/>
      <w:lvlJc w:val="left"/>
      <w:pPr>
        <w:ind w:left="927" w:hanging="360"/>
      </w:pPr>
      <w:rPr>
        <w:rFonts w:ascii="Wingdings" w:hAnsi="Wingdings" w:hint="default"/>
        <w:color w:val="auto"/>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3" w15:restartNumberingAfterBreak="0">
    <w:nsid w:val="33C120D9"/>
    <w:multiLevelType w:val="hybridMultilevel"/>
    <w:tmpl w:val="F04C1560"/>
    <w:lvl w:ilvl="0" w:tplc="C59EF2C0">
      <w:start w:val="1"/>
      <w:numFmt w:val="bullet"/>
      <w:lvlText w:val=""/>
      <w:lvlPicBulletId w:val="0"/>
      <w:lvlJc w:val="left"/>
      <w:pPr>
        <w:ind w:left="1080" w:hanging="360"/>
      </w:pPr>
      <w:rPr>
        <w:rFonts w:ascii="Symbol" w:hAnsi="Symbol" w:hint="default"/>
        <w:color w:val="auto"/>
      </w:rPr>
    </w:lvl>
    <w:lvl w:ilvl="1" w:tplc="04180001">
      <w:start w:val="1"/>
      <w:numFmt w:val="bullet"/>
      <w:lvlText w:val=""/>
      <w:lvlJc w:val="left"/>
      <w:pPr>
        <w:ind w:left="2007"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C64CD65A">
      <w:numFmt w:val="bullet"/>
      <w:lvlText w:val="•"/>
      <w:lvlJc w:val="left"/>
      <w:pPr>
        <w:ind w:left="3240" w:hanging="360"/>
      </w:pPr>
      <w:rPr>
        <w:rFonts w:ascii="Calibri" w:eastAsia="Calibri" w:hAnsi="Calibri" w:cs="Calibri"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9082B36"/>
    <w:multiLevelType w:val="hybridMultilevel"/>
    <w:tmpl w:val="7C287C06"/>
    <w:lvl w:ilvl="0" w:tplc="C59EF2C0">
      <w:start w:val="1"/>
      <w:numFmt w:val="bullet"/>
      <w:lvlText w:val=""/>
      <w:lvlPicBulletId w:val="0"/>
      <w:lvlJc w:val="left"/>
      <w:pPr>
        <w:ind w:left="927" w:hanging="360"/>
      </w:pPr>
      <w:rPr>
        <w:rFonts w:ascii="Symbol" w:hAnsi="Symbol" w:hint="default"/>
        <w:color w:val="auto"/>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39FB017F"/>
    <w:multiLevelType w:val="hybridMultilevel"/>
    <w:tmpl w:val="8F0060E0"/>
    <w:lvl w:ilvl="0" w:tplc="C59EF2C0">
      <w:start w:val="1"/>
      <w:numFmt w:val="bullet"/>
      <w:lvlText w:val=""/>
      <w:lvlPicBulletId w:val="0"/>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994AF0"/>
    <w:multiLevelType w:val="hybridMultilevel"/>
    <w:tmpl w:val="9F68F3E8"/>
    <w:lvl w:ilvl="0" w:tplc="FFFFFFFF">
      <w:start w:val="1"/>
      <w:numFmt w:val="bullet"/>
      <w:lvlText w:val=""/>
      <w:lvlJc w:val="left"/>
      <w:pPr>
        <w:tabs>
          <w:tab w:val="num" w:pos="720"/>
        </w:tabs>
        <w:ind w:left="720" w:hanging="360"/>
      </w:pPr>
      <w:rPr>
        <w:rFonts w:ascii="Symbol" w:hAnsi="Symbol" w:hint="default"/>
      </w:rPr>
    </w:lvl>
    <w:lvl w:ilvl="1" w:tplc="FFFFFFFF">
      <w:start w:val="7"/>
      <w:numFmt w:val="bullet"/>
      <w:lvlText w:val="-"/>
      <w:lvlJc w:val="left"/>
      <w:pPr>
        <w:tabs>
          <w:tab w:val="num" w:pos="1440"/>
        </w:tabs>
        <w:ind w:left="1440" w:hanging="360"/>
      </w:pPr>
      <w:rPr>
        <w:rFonts w:ascii="Arial" w:eastAsia="Times New Roman" w:hAnsi="Aria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6A3D8D"/>
    <w:multiLevelType w:val="hybridMultilevel"/>
    <w:tmpl w:val="D1DA4580"/>
    <w:lvl w:ilvl="0" w:tplc="C59EF2C0">
      <w:start w:val="1"/>
      <w:numFmt w:val="bullet"/>
      <w:lvlText w:val=""/>
      <w:lvlPicBulletId w:val="0"/>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2D6856"/>
    <w:multiLevelType w:val="hybridMultilevel"/>
    <w:tmpl w:val="8620E8CA"/>
    <w:lvl w:ilvl="0" w:tplc="C59EF2C0">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4A40DEA"/>
    <w:multiLevelType w:val="hybridMultilevel"/>
    <w:tmpl w:val="009A5858"/>
    <w:lvl w:ilvl="0" w:tplc="C59EF2C0">
      <w:start w:val="1"/>
      <w:numFmt w:val="bullet"/>
      <w:lvlText w:val=""/>
      <w:lvlPicBulletId w:val="0"/>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46B5496A"/>
    <w:multiLevelType w:val="hybridMultilevel"/>
    <w:tmpl w:val="691CDA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8510440"/>
    <w:multiLevelType w:val="hybridMultilevel"/>
    <w:tmpl w:val="7CA088A6"/>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2" w15:restartNumberingAfterBreak="0">
    <w:nsid w:val="48EF447A"/>
    <w:multiLevelType w:val="multilevel"/>
    <w:tmpl w:val="4CB8A7A4"/>
    <w:lvl w:ilvl="0">
      <w:start w:val="1"/>
      <w:numFmt w:val="decimal"/>
      <w:pStyle w:val="Stil1WasteGhid"/>
      <w:lvlText w:val="%1."/>
      <w:lvlJc w:val="left"/>
      <w:pPr>
        <w:ind w:left="360" w:hanging="360"/>
      </w:pPr>
    </w:lvl>
    <w:lvl w:ilvl="1">
      <w:start w:val="1"/>
      <w:numFmt w:val="decimal"/>
      <w:pStyle w:val="Style2WasteGhid"/>
      <w:lvlText w:val="%1.%2."/>
      <w:lvlJc w:val="left"/>
      <w:pPr>
        <w:ind w:left="1000" w:hanging="432"/>
      </w:pPr>
      <w:rPr>
        <w:b/>
        <w:bCs/>
        <w:i w:val="0"/>
        <w:iCs w:val="0"/>
      </w:rPr>
    </w:lvl>
    <w:lvl w:ilvl="2">
      <w:start w:val="1"/>
      <w:numFmt w:val="decimal"/>
      <w:pStyle w:val="Style3WasteGhi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800AA9"/>
    <w:multiLevelType w:val="hybridMultilevel"/>
    <w:tmpl w:val="0ADACEEE"/>
    <w:lvl w:ilvl="0" w:tplc="B38ED3A6">
      <w:start w:val="1"/>
      <w:numFmt w:val="decimal"/>
      <w:pStyle w:val="NummerierunginTabelle"/>
      <w:lvlText w:val="%1."/>
      <w:lvlJc w:val="left"/>
      <w:pPr>
        <w:ind w:left="340" w:hanging="255"/>
      </w:pPr>
      <w:rPr>
        <w:rFonts w:hint="default"/>
      </w:rPr>
    </w:lvl>
    <w:lvl w:ilvl="1" w:tplc="04070019" w:tentative="1">
      <w:start w:val="1"/>
      <w:numFmt w:val="lowerLetter"/>
      <w:lvlText w:val="%2."/>
      <w:lvlJc w:val="left"/>
      <w:pPr>
        <w:ind w:left="1525" w:hanging="360"/>
      </w:pPr>
    </w:lvl>
    <w:lvl w:ilvl="2" w:tplc="0407001B" w:tentative="1">
      <w:start w:val="1"/>
      <w:numFmt w:val="lowerRoman"/>
      <w:lvlText w:val="%3."/>
      <w:lvlJc w:val="right"/>
      <w:pPr>
        <w:ind w:left="2245" w:hanging="180"/>
      </w:pPr>
    </w:lvl>
    <w:lvl w:ilvl="3" w:tplc="0407000F" w:tentative="1">
      <w:start w:val="1"/>
      <w:numFmt w:val="decimal"/>
      <w:lvlText w:val="%4."/>
      <w:lvlJc w:val="left"/>
      <w:pPr>
        <w:ind w:left="2965" w:hanging="360"/>
      </w:pPr>
    </w:lvl>
    <w:lvl w:ilvl="4" w:tplc="04070019" w:tentative="1">
      <w:start w:val="1"/>
      <w:numFmt w:val="lowerLetter"/>
      <w:lvlText w:val="%5."/>
      <w:lvlJc w:val="left"/>
      <w:pPr>
        <w:ind w:left="3685" w:hanging="360"/>
      </w:pPr>
    </w:lvl>
    <w:lvl w:ilvl="5" w:tplc="0407001B" w:tentative="1">
      <w:start w:val="1"/>
      <w:numFmt w:val="lowerRoman"/>
      <w:lvlText w:val="%6."/>
      <w:lvlJc w:val="right"/>
      <w:pPr>
        <w:ind w:left="4405" w:hanging="180"/>
      </w:pPr>
    </w:lvl>
    <w:lvl w:ilvl="6" w:tplc="0407000F" w:tentative="1">
      <w:start w:val="1"/>
      <w:numFmt w:val="decimal"/>
      <w:lvlText w:val="%7."/>
      <w:lvlJc w:val="left"/>
      <w:pPr>
        <w:ind w:left="5125" w:hanging="360"/>
      </w:pPr>
    </w:lvl>
    <w:lvl w:ilvl="7" w:tplc="04070019" w:tentative="1">
      <w:start w:val="1"/>
      <w:numFmt w:val="lowerLetter"/>
      <w:lvlText w:val="%8."/>
      <w:lvlJc w:val="left"/>
      <w:pPr>
        <w:ind w:left="5845" w:hanging="360"/>
      </w:pPr>
    </w:lvl>
    <w:lvl w:ilvl="8" w:tplc="0407001B" w:tentative="1">
      <w:start w:val="1"/>
      <w:numFmt w:val="lowerRoman"/>
      <w:lvlText w:val="%9."/>
      <w:lvlJc w:val="right"/>
      <w:pPr>
        <w:ind w:left="6565" w:hanging="180"/>
      </w:pPr>
    </w:lvl>
  </w:abstractNum>
  <w:abstractNum w:abstractNumId="24" w15:restartNumberingAfterBreak="0">
    <w:nsid w:val="4A014062"/>
    <w:multiLevelType w:val="hybridMultilevel"/>
    <w:tmpl w:val="4DC4D062"/>
    <w:lvl w:ilvl="0" w:tplc="041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744BE"/>
    <w:multiLevelType w:val="multilevel"/>
    <w:tmpl w:val="682CF3EC"/>
    <w:lvl w:ilvl="0">
      <w:start w:val="1"/>
      <w:numFmt w:val="bullet"/>
      <w:pStyle w:val="Bullet1"/>
      <w:lvlText w:val=""/>
      <w:lvlJc w:val="left"/>
      <w:pPr>
        <w:tabs>
          <w:tab w:val="num" w:pos="624"/>
        </w:tabs>
        <w:ind w:left="624" w:hanging="340"/>
      </w:pPr>
      <w:rPr>
        <w:rFonts w:ascii="Symbol" w:hAnsi="Symbol" w:hint="default"/>
        <w:b/>
        <w:color w:val="3494BA" w:themeColor="accent1"/>
      </w:rPr>
    </w:lvl>
    <w:lvl w:ilvl="1">
      <w:start w:val="1"/>
      <w:numFmt w:val="bullet"/>
      <w:pStyle w:val="Bullet2"/>
      <w:lvlText w:val="–"/>
      <w:lvlJc w:val="left"/>
      <w:pPr>
        <w:tabs>
          <w:tab w:val="num" w:pos="680"/>
        </w:tabs>
        <w:ind w:left="680" w:hanging="340"/>
      </w:pPr>
      <w:rPr>
        <w:rFonts w:hint="default"/>
        <w:color w:val="3494BA" w:themeColor="accent1"/>
      </w:rPr>
    </w:lvl>
    <w:lvl w:ilvl="2">
      <w:start w:val="1"/>
      <w:numFmt w:val="bullet"/>
      <w:pStyle w:val="Bullet3"/>
      <w:lvlText w:val="–"/>
      <w:lvlJc w:val="left"/>
      <w:pPr>
        <w:tabs>
          <w:tab w:val="num" w:pos="1021"/>
        </w:tabs>
        <w:ind w:left="1021" w:hanging="341"/>
      </w:pPr>
      <w:rPr>
        <w:rFonts w:hint="default"/>
        <w:color w:val="3494BA"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6" w15:restartNumberingAfterBreak="0">
    <w:nsid w:val="4C872672"/>
    <w:multiLevelType w:val="hybridMultilevel"/>
    <w:tmpl w:val="B8E00FF0"/>
    <w:lvl w:ilvl="0" w:tplc="0409000B">
      <w:start w:val="1"/>
      <w:numFmt w:val="bullet"/>
      <w:pStyle w:val="BulletParagrap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A0AA1"/>
    <w:multiLevelType w:val="hybridMultilevel"/>
    <w:tmpl w:val="08A4F92E"/>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8" w15:restartNumberingAfterBreak="0">
    <w:nsid w:val="4E6D7862"/>
    <w:multiLevelType w:val="hybridMultilevel"/>
    <w:tmpl w:val="4F18CFBE"/>
    <w:lvl w:ilvl="0" w:tplc="C59EF2C0">
      <w:start w:val="1"/>
      <w:numFmt w:val="bullet"/>
      <w:lvlText w:val=""/>
      <w:lvlPicBulletId w:val="0"/>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9" w15:restartNumberingAfterBreak="0">
    <w:nsid w:val="586864C0"/>
    <w:multiLevelType w:val="hybridMultilevel"/>
    <w:tmpl w:val="E76E18C8"/>
    <w:lvl w:ilvl="0" w:tplc="C59EF2C0">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5C046012"/>
    <w:multiLevelType w:val="hybridMultilevel"/>
    <w:tmpl w:val="A70A9354"/>
    <w:lvl w:ilvl="0" w:tplc="C59EF2C0">
      <w:start w:val="1"/>
      <w:numFmt w:val="bullet"/>
      <w:lvlText w:val=""/>
      <w:lvlPicBulletId w:val="0"/>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15:restartNumberingAfterBreak="0">
    <w:nsid w:val="6346401C"/>
    <w:multiLevelType w:val="multilevel"/>
    <w:tmpl w:val="054CA6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639E770F"/>
    <w:multiLevelType w:val="hybridMultilevel"/>
    <w:tmpl w:val="42E267B2"/>
    <w:lvl w:ilvl="0" w:tplc="04090009">
      <w:start w:val="1"/>
      <w:numFmt w:val="bullet"/>
      <w:lvlText w:val=""/>
      <w:lvlJc w:val="left"/>
      <w:pPr>
        <w:ind w:left="927" w:hanging="360"/>
      </w:pPr>
      <w:rPr>
        <w:rFonts w:ascii="Wingdings" w:hAnsi="Wingdings" w:hint="default"/>
        <w:color w:val="auto"/>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3" w15:restartNumberingAfterBreak="0">
    <w:nsid w:val="752A1DE7"/>
    <w:multiLevelType w:val="multilevel"/>
    <w:tmpl w:val="D2BAE05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sz w:val="22"/>
        <w:szCs w:val="32"/>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7875718E"/>
    <w:multiLevelType w:val="hybridMultilevel"/>
    <w:tmpl w:val="2F74C05E"/>
    <w:lvl w:ilvl="0" w:tplc="04180001">
      <w:start w:val="1"/>
      <w:numFmt w:val="bullet"/>
      <w:lvlText w:val=""/>
      <w:lvlJc w:val="left"/>
      <w:pPr>
        <w:ind w:left="2007" w:hanging="360"/>
      </w:pPr>
      <w:rPr>
        <w:rFonts w:ascii="Symbol" w:hAnsi="Symbol" w:hint="default"/>
      </w:rPr>
    </w:lvl>
    <w:lvl w:ilvl="1" w:tplc="04180003" w:tentative="1">
      <w:start w:val="1"/>
      <w:numFmt w:val="bullet"/>
      <w:lvlText w:val="o"/>
      <w:lvlJc w:val="left"/>
      <w:pPr>
        <w:ind w:left="2727" w:hanging="360"/>
      </w:pPr>
      <w:rPr>
        <w:rFonts w:ascii="Courier New" w:hAnsi="Courier New" w:cs="Courier New" w:hint="default"/>
      </w:rPr>
    </w:lvl>
    <w:lvl w:ilvl="2" w:tplc="04180005" w:tentative="1">
      <w:start w:val="1"/>
      <w:numFmt w:val="bullet"/>
      <w:lvlText w:val=""/>
      <w:lvlJc w:val="left"/>
      <w:pPr>
        <w:ind w:left="3447" w:hanging="360"/>
      </w:pPr>
      <w:rPr>
        <w:rFonts w:ascii="Wingdings" w:hAnsi="Wingdings" w:hint="default"/>
      </w:rPr>
    </w:lvl>
    <w:lvl w:ilvl="3" w:tplc="04180001" w:tentative="1">
      <w:start w:val="1"/>
      <w:numFmt w:val="bullet"/>
      <w:lvlText w:val=""/>
      <w:lvlJc w:val="left"/>
      <w:pPr>
        <w:ind w:left="4167" w:hanging="360"/>
      </w:pPr>
      <w:rPr>
        <w:rFonts w:ascii="Symbol" w:hAnsi="Symbol" w:hint="default"/>
      </w:rPr>
    </w:lvl>
    <w:lvl w:ilvl="4" w:tplc="04180003" w:tentative="1">
      <w:start w:val="1"/>
      <w:numFmt w:val="bullet"/>
      <w:lvlText w:val="o"/>
      <w:lvlJc w:val="left"/>
      <w:pPr>
        <w:ind w:left="4887" w:hanging="360"/>
      </w:pPr>
      <w:rPr>
        <w:rFonts w:ascii="Courier New" w:hAnsi="Courier New" w:cs="Courier New" w:hint="default"/>
      </w:rPr>
    </w:lvl>
    <w:lvl w:ilvl="5" w:tplc="04180005" w:tentative="1">
      <w:start w:val="1"/>
      <w:numFmt w:val="bullet"/>
      <w:lvlText w:val=""/>
      <w:lvlJc w:val="left"/>
      <w:pPr>
        <w:ind w:left="5607" w:hanging="360"/>
      </w:pPr>
      <w:rPr>
        <w:rFonts w:ascii="Wingdings" w:hAnsi="Wingdings" w:hint="default"/>
      </w:rPr>
    </w:lvl>
    <w:lvl w:ilvl="6" w:tplc="04180001" w:tentative="1">
      <w:start w:val="1"/>
      <w:numFmt w:val="bullet"/>
      <w:lvlText w:val=""/>
      <w:lvlJc w:val="left"/>
      <w:pPr>
        <w:ind w:left="6327" w:hanging="360"/>
      </w:pPr>
      <w:rPr>
        <w:rFonts w:ascii="Symbol" w:hAnsi="Symbol" w:hint="default"/>
      </w:rPr>
    </w:lvl>
    <w:lvl w:ilvl="7" w:tplc="04180003" w:tentative="1">
      <w:start w:val="1"/>
      <w:numFmt w:val="bullet"/>
      <w:lvlText w:val="o"/>
      <w:lvlJc w:val="left"/>
      <w:pPr>
        <w:ind w:left="7047" w:hanging="360"/>
      </w:pPr>
      <w:rPr>
        <w:rFonts w:ascii="Courier New" w:hAnsi="Courier New" w:cs="Courier New" w:hint="default"/>
      </w:rPr>
    </w:lvl>
    <w:lvl w:ilvl="8" w:tplc="04180005" w:tentative="1">
      <w:start w:val="1"/>
      <w:numFmt w:val="bullet"/>
      <w:lvlText w:val=""/>
      <w:lvlJc w:val="left"/>
      <w:pPr>
        <w:ind w:left="7767" w:hanging="360"/>
      </w:pPr>
      <w:rPr>
        <w:rFonts w:ascii="Wingdings" w:hAnsi="Wingdings" w:hint="default"/>
      </w:rPr>
    </w:lvl>
  </w:abstractNum>
  <w:abstractNum w:abstractNumId="35"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DD76AC2"/>
    <w:multiLevelType w:val="hybridMultilevel"/>
    <w:tmpl w:val="DE7E064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7" w15:restartNumberingAfterBreak="0">
    <w:nsid w:val="7EEB4E2F"/>
    <w:multiLevelType w:val="hybridMultilevel"/>
    <w:tmpl w:val="708C26A2"/>
    <w:lvl w:ilvl="0" w:tplc="C59EF2C0">
      <w:start w:val="1"/>
      <w:numFmt w:val="bullet"/>
      <w:lvlText w:val=""/>
      <w:lvlPicBulletId w:val="0"/>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16cid:durableId="507408278">
    <w:abstractNumId w:val="22"/>
  </w:num>
  <w:num w:numId="2" w16cid:durableId="1671714255">
    <w:abstractNumId w:val="13"/>
  </w:num>
  <w:num w:numId="3" w16cid:durableId="2087651181">
    <w:abstractNumId w:val="31"/>
  </w:num>
  <w:num w:numId="4" w16cid:durableId="1235896794">
    <w:abstractNumId w:val="33"/>
  </w:num>
  <w:num w:numId="5" w16cid:durableId="920258000">
    <w:abstractNumId w:val="11"/>
  </w:num>
  <w:num w:numId="6" w16cid:durableId="70348667">
    <w:abstractNumId w:val="23"/>
  </w:num>
  <w:num w:numId="7" w16cid:durableId="678846688">
    <w:abstractNumId w:val="25"/>
  </w:num>
  <w:num w:numId="8" w16cid:durableId="1262836295">
    <w:abstractNumId w:val="35"/>
  </w:num>
  <w:num w:numId="9" w16cid:durableId="426392162">
    <w:abstractNumId w:val="26"/>
  </w:num>
  <w:num w:numId="10" w16cid:durableId="1851748521">
    <w:abstractNumId w:val="24"/>
  </w:num>
  <w:num w:numId="11" w16cid:durableId="570504003">
    <w:abstractNumId w:val="0"/>
  </w:num>
  <w:num w:numId="12" w16cid:durableId="1129859205">
    <w:abstractNumId w:val="14"/>
  </w:num>
  <w:num w:numId="13" w16cid:durableId="765733468">
    <w:abstractNumId w:val="1"/>
  </w:num>
  <w:num w:numId="14" w16cid:durableId="1799685461">
    <w:abstractNumId w:val="28"/>
  </w:num>
  <w:num w:numId="15" w16cid:durableId="1961449266">
    <w:abstractNumId w:val="29"/>
  </w:num>
  <w:num w:numId="16" w16cid:durableId="1541286489">
    <w:abstractNumId w:val="4"/>
  </w:num>
  <w:num w:numId="17" w16cid:durableId="1509490702">
    <w:abstractNumId w:val="19"/>
  </w:num>
  <w:num w:numId="18" w16cid:durableId="1912036120">
    <w:abstractNumId w:val="37"/>
  </w:num>
  <w:num w:numId="19" w16cid:durableId="1698457880">
    <w:abstractNumId w:val="6"/>
  </w:num>
  <w:num w:numId="20" w16cid:durableId="856622996">
    <w:abstractNumId w:val="16"/>
  </w:num>
  <w:num w:numId="21" w16cid:durableId="1575553391">
    <w:abstractNumId w:val="20"/>
  </w:num>
  <w:num w:numId="22" w16cid:durableId="360479429">
    <w:abstractNumId w:val="27"/>
  </w:num>
  <w:num w:numId="23" w16cid:durableId="688532145">
    <w:abstractNumId w:val="7"/>
  </w:num>
  <w:num w:numId="24" w16cid:durableId="234559251">
    <w:abstractNumId w:val="34"/>
  </w:num>
  <w:num w:numId="25" w16cid:durableId="1521895085">
    <w:abstractNumId w:val="36"/>
  </w:num>
  <w:num w:numId="26" w16cid:durableId="788669386">
    <w:abstractNumId w:val="2"/>
  </w:num>
  <w:num w:numId="27" w16cid:durableId="33702847">
    <w:abstractNumId w:val="5"/>
  </w:num>
  <w:num w:numId="28" w16cid:durableId="287198625">
    <w:abstractNumId w:val="17"/>
  </w:num>
  <w:num w:numId="29" w16cid:durableId="303319186">
    <w:abstractNumId w:val="15"/>
  </w:num>
  <w:num w:numId="30" w16cid:durableId="555893970">
    <w:abstractNumId w:val="12"/>
  </w:num>
  <w:num w:numId="31" w16cid:durableId="1971283610">
    <w:abstractNumId w:val="9"/>
  </w:num>
  <w:num w:numId="32" w16cid:durableId="1374381513">
    <w:abstractNumId w:val="32"/>
  </w:num>
  <w:num w:numId="33" w16cid:durableId="731848560">
    <w:abstractNumId w:val="8"/>
  </w:num>
  <w:num w:numId="34" w16cid:durableId="1631203651">
    <w:abstractNumId w:val="10"/>
  </w:num>
  <w:num w:numId="35" w16cid:durableId="51851098">
    <w:abstractNumId w:val="30"/>
  </w:num>
  <w:num w:numId="36" w16cid:durableId="125705889">
    <w:abstractNumId w:val="18"/>
  </w:num>
  <w:num w:numId="37" w16cid:durableId="322122099">
    <w:abstractNumId w:val="21"/>
  </w:num>
  <w:num w:numId="38" w16cid:durableId="2040928550">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tTAxNTYyNDQ0MTVV0lEKTi0uzszPAykwMqwFALeXjj8tAAAA"/>
  </w:docVars>
  <w:rsids>
    <w:rsidRoot w:val="00F36E9D"/>
    <w:rsid w:val="000009AE"/>
    <w:rsid w:val="00001EBF"/>
    <w:rsid w:val="00005CCB"/>
    <w:rsid w:val="00007FF5"/>
    <w:rsid w:val="00013D49"/>
    <w:rsid w:val="0001712A"/>
    <w:rsid w:val="00017890"/>
    <w:rsid w:val="00021A8B"/>
    <w:rsid w:val="0002392E"/>
    <w:rsid w:val="00024541"/>
    <w:rsid w:val="00026A2D"/>
    <w:rsid w:val="00026C7B"/>
    <w:rsid w:val="00027D6C"/>
    <w:rsid w:val="0003078E"/>
    <w:rsid w:val="000319C9"/>
    <w:rsid w:val="00033365"/>
    <w:rsid w:val="0003386F"/>
    <w:rsid w:val="00034D1D"/>
    <w:rsid w:val="00035194"/>
    <w:rsid w:val="0003543B"/>
    <w:rsid w:val="0003600B"/>
    <w:rsid w:val="0003755B"/>
    <w:rsid w:val="00037DD4"/>
    <w:rsid w:val="00037FF5"/>
    <w:rsid w:val="000411E8"/>
    <w:rsid w:val="00041D04"/>
    <w:rsid w:val="00045673"/>
    <w:rsid w:val="00046AF2"/>
    <w:rsid w:val="00046E11"/>
    <w:rsid w:val="00051304"/>
    <w:rsid w:val="00051B6A"/>
    <w:rsid w:val="00051BB6"/>
    <w:rsid w:val="00051CE3"/>
    <w:rsid w:val="0005290D"/>
    <w:rsid w:val="00052D88"/>
    <w:rsid w:val="000551A8"/>
    <w:rsid w:val="000574CD"/>
    <w:rsid w:val="00061B1B"/>
    <w:rsid w:val="00062461"/>
    <w:rsid w:val="00063937"/>
    <w:rsid w:val="00064177"/>
    <w:rsid w:val="00066297"/>
    <w:rsid w:val="00066CD0"/>
    <w:rsid w:val="000708DE"/>
    <w:rsid w:val="00070A40"/>
    <w:rsid w:val="00071258"/>
    <w:rsid w:val="00071D10"/>
    <w:rsid w:val="000767D5"/>
    <w:rsid w:val="000767ED"/>
    <w:rsid w:val="000820A7"/>
    <w:rsid w:val="00085246"/>
    <w:rsid w:val="00087234"/>
    <w:rsid w:val="00092FCD"/>
    <w:rsid w:val="00093662"/>
    <w:rsid w:val="00093D70"/>
    <w:rsid w:val="000A0DAD"/>
    <w:rsid w:val="000A18B8"/>
    <w:rsid w:val="000A361A"/>
    <w:rsid w:val="000A399C"/>
    <w:rsid w:val="000A5D80"/>
    <w:rsid w:val="000A75EF"/>
    <w:rsid w:val="000A7F5A"/>
    <w:rsid w:val="000B09B2"/>
    <w:rsid w:val="000B1C3C"/>
    <w:rsid w:val="000B2330"/>
    <w:rsid w:val="000B2D80"/>
    <w:rsid w:val="000B4574"/>
    <w:rsid w:val="000B5034"/>
    <w:rsid w:val="000B6435"/>
    <w:rsid w:val="000C3BD2"/>
    <w:rsid w:val="000C515F"/>
    <w:rsid w:val="000C62D1"/>
    <w:rsid w:val="000C6397"/>
    <w:rsid w:val="000C69F3"/>
    <w:rsid w:val="000D0E6B"/>
    <w:rsid w:val="000D101E"/>
    <w:rsid w:val="000D2030"/>
    <w:rsid w:val="000D3339"/>
    <w:rsid w:val="000D436C"/>
    <w:rsid w:val="000D514D"/>
    <w:rsid w:val="000D515A"/>
    <w:rsid w:val="000D613E"/>
    <w:rsid w:val="000E1146"/>
    <w:rsid w:val="000E16B2"/>
    <w:rsid w:val="000E198B"/>
    <w:rsid w:val="000E5D7E"/>
    <w:rsid w:val="000F2B59"/>
    <w:rsid w:val="000F37A8"/>
    <w:rsid w:val="000F3D05"/>
    <w:rsid w:val="000F440E"/>
    <w:rsid w:val="000F6536"/>
    <w:rsid w:val="000F65FA"/>
    <w:rsid w:val="001003D2"/>
    <w:rsid w:val="001039EC"/>
    <w:rsid w:val="001040CD"/>
    <w:rsid w:val="00104E08"/>
    <w:rsid w:val="0010640A"/>
    <w:rsid w:val="001066DD"/>
    <w:rsid w:val="00112029"/>
    <w:rsid w:val="00114B0F"/>
    <w:rsid w:val="00115B3C"/>
    <w:rsid w:val="00115EBE"/>
    <w:rsid w:val="001163FC"/>
    <w:rsid w:val="00117010"/>
    <w:rsid w:val="0012261C"/>
    <w:rsid w:val="001227F7"/>
    <w:rsid w:val="00122DAF"/>
    <w:rsid w:val="00123DFD"/>
    <w:rsid w:val="001241E7"/>
    <w:rsid w:val="00124403"/>
    <w:rsid w:val="00125C8C"/>
    <w:rsid w:val="00125CC1"/>
    <w:rsid w:val="00125D00"/>
    <w:rsid w:val="0012625C"/>
    <w:rsid w:val="0012678A"/>
    <w:rsid w:val="00126D08"/>
    <w:rsid w:val="001273E0"/>
    <w:rsid w:val="00127944"/>
    <w:rsid w:val="0013177B"/>
    <w:rsid w:val="00132818"/>
    <w:rsid w:val="001363EC"/>
    <w:rsid w:val="00136423"/>
    <w:rsid w:val="001364B4"/>
    <w:rsid w:val="00136F64"/>
    <w:rsid w:val="001379CB"/>
    <w:rsid w:val="001405C1"/>
    <w:rsid w:val="00141436"/>
    <w:rsid w:val="001439FD"/>
    <w:rsid w:val="0014413B"/>
    <w:rsid w:val="0014434E"/>
    <w:rsid w:val="00147521"/>
    <w:rsid w:val="00151CAA"/>
    <w:rsid w:val="0015422B"/>
    <w:rsid w:val="001547AB"/>
    <w:rsid w:val="00155E65"/>
    <w:rsid w:val="0016607A"/>
    <w:rsid w:val="00166222"/>
    <w:rsid w:val="0016736C"/>
    <w:rsid w:val="0016759F"/>
    <w:rsid w:val="00167B7E"/>
    <w:rsid w:val="00167CBC"/>
    <w:rsid w:val="00170655"/>
    <w:rsid w:val="001719B0"/>
    <w:rsid w:val="00172421"/>
    <w:rsid w:val="00172873"/>
    <w:rsid w:val="00174597"/>
    <w:rsid w:val="00180A36"/>
    <w:rsid w:val="001827A6"/>
    <w:rsid w:val="00183B09"/>
    <w:rsid w:val="00183B1C"/>
    <w:rsid w:val="001841EB"/>
    <w:rsid w:val="00184A41"/>
    <w:rsid w:val="00185B94"/>
    <w:rsid w:val="001864C6"/>
    <w:rsid w:val="0018650B"/>
    <w:rsid w:val="00186C36"/>
    <w:rsid w:val="001911ED"/>
    <w:rsid w:val="0019262A"/>
    <w:rsid w:val="00192977"/>
    <w:rsid w:val="00195B7E"/>
    <w:rsid w:val="00197AA5"/>
    <w:rsid w:val="00197F1F"/>
    <w:rsid w:val="001A0357"/>
    <w:rsid w:val="001A11A4"/>
    <w:rsid w:val="001A352C"/>
    <w:rsid w:val="001A3816"/>
    <w:rsid w:val="001A38CD"/>
    <w:rsid w:val="001A4029"/>
    <w:rsid w:val="001A4D4D"/>
    <w:rsid w:val="001A5041"/>
    <w:rsid w:val="001A6BFC"/>
    <w:rsid w:val="001B0333"/>
    <w:rsid w:val="001B19E1"/>
    <w:rsid w:val="001B1F6B"/>
    <w:rsid w:val="001B5F53"/>
    <w:rsid w:val="001C00B9"/>
    <w:rsid w:val="001C0151"/>
    <w:rsid w:val="001C1328"/>
    <w:rsid w:val="001C54BD"/>
    <w:rsid w:val="001C57F9"/>
    <w:rsid w:val="001C5E07"/>
    <w:rsid w:val="001C686A"/>
    <w:rsid w:val="001D2F29"/>
    <w:rsid w:val="001D3D68"/>
    <w:rsid w:val="001D7F5B"/>
    <w:rsid w:val="001E0107"/>
    <w:rsid w:val="001E03E2"/>
    <w:rsid w:val="001E1F9F"/>
    <w:rsid w:val="001E2538"/>
    <w:rsid w:val="001E58A1"/>
    <w:rsid w:val="001E6B63"/>
    <w:rsid w:val="001E7689"/>
    <w:rsid w:val="001F35C9"/>
    <w:rsid w:val="001F50CF"/>
    <w:rsid w:val="001F5437"/>
    <w:rsid w:val="001F7115"/>
    <w:rsid w:val="00201884"/>
    <w:rsid w:val="00202606"/>
    <w:rsid w:val="0020393B"/>
    <w:rsid w:val="00205B0D"/>
    <w:rsid w:val="00205E74"/>
    <w:rsid w:val="0020690B"/>
    <w:rsid w:val="002100F2"/>
    <w:rsid w:val="00212BB8"/>
    <w:rsid w:val="00214BBD"/>
    <w:rsid w:val="0021656D"/>
    <w:rsid w:val="0021708D"/>
    <w:rsid w:val="00217C82"/>
    <w:rsid w:val="00217F30"/>
    <w:rsid w:val="002218B8"/>
    <w:rsid w:val="002227CB"/>
    <w:rsid w:val="00222B1B"/>
    <w:rsid w:val="00222BEA"/>
    <w:rsid w:val="00223E45"/>
    <w:rsid w:val="00224D4A"/>
    <w:rsid w:val="00225B02"/>
    <w:rsid w:val="00225FCE"/>
    <w:rsid w:val="00226B5E"/>
    <w:rsid w:val="002323D5"/>
    <w:rsid w:val="002325A0"/>
    <w:rsid w:val="00232721"/>
    <w:rsid w:val="002354D6"/>
    <w:rsid w:val="0023740E"/>
    <w:rsid w:val="00240EDB"/>
    <w:rsid w:val="0024132C"/>
    <w:rsid w:val="00241560"/>
    <w:rsid w:val="00244348"/>
    <w:rsid w:val="00244537"/>
    <w:rsid w:val="00245744"/>
    <w:rsid w:val="00245845"/>
    <w:rsid w:val="00245914"/>
    <w:rsid w:val="0025566D"/>
    <w:rsid w:val="00255A14"/>
    <w:rsid w:val="00256A65"/>
    <w:rsid w:val="00260AB7"/>
    <w:rsid w:val="0026163E"/>
    <w:rsid w:val="00261D9C"/>
    <w:rsid w:val="00261F81"/>
    <w:rsid w:val="00262C3D"/>
    <w:rsid w:val="0026384B"/>
    <w:rsid w:val="00266DD0"/>
    <w:rsid w:val="00267CC3"/>
    <w:rsid w:val="00270DEC"/>
    <w:rsid w:val="00272F52"/>
    <w:rsid w:val="00273471"/>
    <w:rsid w:val="002745E2"/>
    <w:rsid w:val="0027591F"/>
    <w:rsid w:val="00280CED"/>
    <w:rsid w:val="002810DE"/>
    <w:rsid w:val="002820FC"/>
    <w:rsid w:val="00282168"/>
    <w:rsid w:val="00282794"/>
    <w:rsid w:val="00284930"/>
    <w:rsid w:val="00284973"/>
    <w:rsid w:val="00290060"/>
    <w:rsid w:val="0029371E"/>
    <w:rsid w:val="002A1A41"/>
    <w:rsid w:val="002A2CEF"/>
    <w:rsid w:val="002A47FD"/>
    <w:rsid w:val="002A78F5"/>
    <w:rsid w:val="002B0253"/>
    <w:rsid w:val="002B4D93"/>
    <w:rsid w:val="002B52BA"/>
    <w:rsid w:val="002B6F3F"/>
    <w:rsid w:val="002B7356"/>
    <w:rsid w:val="002C0071"/>
    <w:rsid w:val="002C0482"/>
    <w:rsid w:val="002C0B2D"/>
    <w:rsid w:val="002C2B5B"/>
    <w:rsid w:val="002C4B01"/>
    <w:rsid w:val="002C4E6C"/>
    <w:rsid w:val="002C55DC"/>
    <w:rsid w:val="002C7663"/>
    <w:rsid w:val="002C7664"/>
    <w:rsid w:val="002D04FA"/>
    <w:rsid w:val="002D0781"/>
    <w:rsid w:val="002D14F8"/>
    <w:rsid w:val="002D2BD2"/>
    <w:rsid w:val="002D5E19"/>
    <w:rsid w:val="002D66E6"/>
    <w:rsid w:val="002E26A5"/>
    <w:rsid w:val="002F1CF2"/>
    <w:rsid w:val="002F4246"/>
    <w:rsid w:val="0030074C"/>
    <w:rsid w:val="0030226D"/>
    <w:rsid w:val="0030299A"/>
    <w:rsid w:val="00302A73"/>
    <w:rsid w:val="00304C79"/>
    <w:rsid w:val="00304C81"/>
    <w:rsid w:val="00307C14"/>
    <w:rsid w:val="0031049C"/>
    <w:rsid w:val="00311262"/>
    <w:rsid w:val="003127E0"/>
    <w:rsid w:val="00312ADE"/>
    <w:rsid w:val="00313314"/>
    <w:rsid w:val="003135EA"/>
    <w:rsid w:val="003143FB"/>
    <w:rsid w:val="00314A50"/>
    <w:rsid w:val="003152A8"/>
    <w:rsid w:val="00316791"/>
    <w:rsid w:val="00316864"/>
    <w:rsid w:val="00316E2D"/>
    <w:rsid w:val="00317757"/>
    <w:rsid w:val="00320E61"/>
    <w:rsid w:val="00322F72"/>
    <w:rsid w:val="003230B6"/>
    <w:rsid w:val="00323E18"/>
    <w:rsid w:val="00324329"/>
    <w:rsid w:val="00327D81"/>
    <w:rsid w:val="00332715"/>
    <w:rsid w:val="00332996"/>
    <w:rsid w:val="00333970"/>
    <w:rsid w:val="00333D14"/>
    <w:rsid w:val="00335964"/>
    <w:rsid w:val="00335EA5"/>
    <w:rsid w:val="00340B6B"/>
    <w:rsid w:val="00340FBD"/>
    <w:rsid w:val="003429BA"/>
    <w:rsid w:val="00345447"/>
    <w:rsid w:val="003457B9"/>
    <w:rsid w:val="00345A9C"/>
    <w:rsid w:val="00346500"/>
    <w:rsid w:val="0034673F"/>
    <w:rsid w:val="0035254B"/>
    <w:rsid w:val="00353FC8"/>
    <w:rsid w:val="0036024F"/>
    <w:rsid w:val="00361025"/>
    <w:rsid w:val="003633C0"/>
    <w:rsid w:val="00366584"/>
    <w:rsid w:val="00367F2D"/>
    <w:rsid w:val="003701E2"/>
    <w:rsid w:val="00372209"/>
    <w:rsid w:val="00374595"/>
    <w:rsid w:val="003756C2"/>
    <w:rsid w:val="00383427"/>
    <w:rsid w:val="0038755F"/>
    <w:rsid w:val="00390154"/>
    <w:rsid w:val="00390514"/>
    <w:rsid w:val="00390D47"/>
    <w:rsid w:val="00391348"/>
    <w:rsid w:val="003935D4"/>
    <w:rsid w:val="00394535"/>
    <w:rsid w:val="00394608"/>
    <w:rsid w:val="00396297"/>
    <w:rsid w:val="00396A7F"/>
    <w:rsid w:val="0039704E"/>
    <w:rsid w:val="00397E03"/>
    <w:rsid w:val="003A22BC"/>
    <w:rsid w:val="003A4183"/>
    <w:rsid w:val="003A4E9B"/>
    <w:rsid w:val="003A6477"/>
    <w:rsid w:val="003B0261"/>
    <w:rsid w:val="003B167C"/>
    <w:rsid w:val="003B2855"/>
    <w:rsid w:val="003B50EA"/>
    <w:rsid w:val="003B639A"/>
    <w:rsid w:val="003B7962"/>
    <w:rsid w:val="003C0088"/>
    <w:rsid w:val="003C0A5E"/>
    <w:rsid w:val="003C1631"/>
    <w:rsid w:val="003C1A92"/>
    <w:rsid w:val="003C419A"/>
    <w:rsid w:val="003C44F3"/>
    <w:rsid w:val="003C5152"/>
    <w:rsid w:val="003C5832"/>
    <w:rsid w:val="003C5927"/>
    <w:rsid w:val="003D1AD5"/>
    <w:rsid w:val="003D2DAC"/>
    <w:rsid w:val="003D3477"/>
    <w:rsid w:val="003D4C3F"/>
    <w:rsid w:val="003D51ED"/>
    <w:rsid w:val="003E38A3"/>
    <w:rsid w:val="003E480A"/>
    <w:rsid w:val="003E551E"/>
    <w:rsid w:val="003E6240"/>
    <w:rsid w:val="003E6E99"/>
    <w:rsid w:val="003E701E"/>
    <w:rsid w:val="003E72EF"/>
    <w:rsid w:val="003E7A81"/>
    <w:rsid w:val="003E7E3B"/>
    <w:rsid w:val="003F000E"/>
    <w:rsid w:val="003F0461"/>
    <w:rsid w:val="003F0F7F"/>
    <w:rsid w:val="003F124C"/>
    <w:rsid w:val="003F2DD5"/>
    <w:rsid w:val="003F3A6D"/>
    <w:rsid w:val="00400667"/>
    <w:rsid w:val="00402DFD"/>
    <w:rsid w:val="00404800"/>
    <w:rsid w:val="0040779D"/>
    <w:rsid w:val="00410A47"/>
    <w:rsid w:val="00412BB5"/>
    <w:rsid w:val="00412E1D"/>
    <w:rsid w:val="004157AA"/>
    <w:rsid w:val="0042161E"/>
    <w:rsid w:val="00426008"/>
    <w:rsid w:val="00426080"/>
    <w:rsid w:val="00427326"/>
    <w:rsid w:val="004278D8"/>
    <w:rsid w:val="00431F66"/>
    <w:rsid w:val="00434129"/>
    <w:rsid w:val="0043521D"/>
    <w:rsid w:val="00435912"/>
    <w:rsid w:val="00435B19"/>
    <w:rsid w:val="00435CB2"/>
    <w:rsid w:val="00436815"/>
    <w:rsid w:val="00436CEE"/>
    <w:rsid w:val="00437D54"/>
    <w:rsid w:val="00441617"/>
    <w:rsid w:val="00441D21"/>
    <w:rsid w:val="00441DB5"/>
    <w:rsid w:val="00443D4A"/>
    <w:rsid w:val="00445C13"/>
    <w:rsid w:val="00446D74"/>
    <w:rsid w:val="004510BD"/>
    <w:rsid w:val="004518CD"/>
    <w:rsid w:val="00452C05"/>
    <w:rsid w:val="00452E28"/>
    <w:rsid w:val="00454382"/>
    <w:rsid w:val="00454ADD"/>
    <w:rsid w:val="004550AF"/>
    <w:rsid w:val="00455E54"/>
    <w:rsid w:val="00456811"/>
    <w:rsid w:val="00456952"/>
    <w:rsid w:val="00460780"/>
    <w:rsid w:val="00463104"/>
    <w:rsid w:val="004635B9"/>
    <w:rsid w:val="004639BE"/>
    <w:rsid w:val="00466657"/>
    <w:rsid w:val="00466CEF"/>
    <w:rsid w:val="0046724F"/>
    <w:rsid w:val="00477185"/>
    <w:rsid w:val="004773A0"/>
    <w:rsid w:val="00480833"/>
    <w:rsid w:val="004835FD"/>
    <w:rsid w:val="00486164"/>
    <w:rsid w:val="004867B6"/>
    <w:rsid w:val="0048778C"/>
    <w:rsid w:val="00487A22"/>
    <w:rsid w:val="00490D4D"/>
    <w:rsid w:val="00491926"/>
    <w:rsid w:val="0049280E"/>
    <w:rsid w:val="00492C28"/>
    <w:rsid w:val="0049477E"/>
    <w:rsid w:val="00495789"/>
    <w:rsid w:val="00497170"/>
    <w:rsid w:val="00497FC6"/>
    <w:rsid w:val="004A38B7"/>
    <w:rsid w:val="004A4177"/>
    <w:rsid w:val="004A4BCB"/>
    <w:rsid w:val="004A64B8"/>
    <w:rsid w:val="004A6712"/>
    <w:rsid w:val="004A6E1F"/>
    <w:rsid w:val="004A736A"/>
    <w:rsid w:val="004B0109"/>
    <w:rsid w:val="004B06DD"/>
    <w:rsid w:val="004B1850"/>
    <w:rsid w:val="004B3589"/>
    <w:rsid w:val="004B5619"/>
    <w:rsid w:val="004C1160"/>
    <w:rsid w:val="004C27C5"/>
    <w:rsid w:val="004C6784"/>
    <w:rsid w:val="004D1612"/>
    <w:rsid w:val="004D1B40"/>
    <w:rsid w:val="004D34D1"/>
    <w:rsid w:val="004D3E11"/>
    <w:rsid w:val="004D6296"/>
    <w:rsid w:val="004E0A7C"/>
    <w:rsid w:val="004E1F79"/>
    <w:rsid w:val="004E3C31"/>
    <w:rsid w:val="004E3E3F"/>
    <w:rsid w:val="004E473A"/>
    <w:rsid w:val="004E7618"/>
    <w:rsid w:val="004F0D9E"/>
    <w:rsid w:val="004F12B6"/>
    <w:rsid w:val="004F2130"/>
    <w:rsid w:val="004F6055"/>
    <w:rsid w:val="004F61C4"/>
    <w:rsid w:val="004F6263"/>
    <w:rsid w:val="00500628"/>
    <w:rsid w:val="00500F51"/>
    <w:rsid w:val="00504780"/>
    <w:rsid w:val="00504979"/>
    <w:rsid w:val="00505A5B"/>
    <w:rsid w:val="00506E73"/>
    <w:rsid w:val="00507089"/>
    <w:rsid w:val="00507672"/>
    <w:rsid w:val="005079AB"/>
    <w:rsid w:val="0051202E"/>
    <w:rsid w:val="00512DCA"/>
    <w:rsid w:val="005135FC"/>
    <w:rsid w:val="00513EAC"/>
    <w:rsid w:val="005145B8"/>
    <w:rsid w:val="00514905"/>
    <w:rsid w:val="00520EF0"/>
    <w:rsid w:val="0052333E"/>
    <w:rsid w:val="005234E7"/>
    <w:rsid w:val="005235B0"/>
    <w:rsid w:val="00523692"/>
    <w:rsid w:val="00527A9B"/>
    <w:rsid w:val="00532B2D"/>
    <w:rsid w:val="005330E5"/>
    <w:rsid w:val="00534A7E"/>
    <w:rsid w:val="00536ABD"/>
    <w:rsid w:val="0053735A"/>
    <w:rsid w:val="005405F7"/>
    <w:rsid w:val="0054294B"/>
    <w:rsid w:val="00542E0F"/>
    <w:rsid w:val="00543FDB"/>
    <w:rsid w:val="00544342"/>
    <w:rsid w:val="00546BC2"/>
    <w:rsid w:val="00551417"/>
    <w:rsid w:val="0055146C"/>
    <w:rsid w:val="0055169F"/>
    <w:rsid w:val="00551D9E"/>
    <w:rsid w:val="005564AB"/>
    <w:rsid w:val="00556F41"/>
    <w:rsid w:val="00560F4E"/>
    <w:rsid w:val="00563D9D"/>
    <w:rsid w:val="00566B07"/>
    <w:rsid w:val="00567D9B"/>
    <w:rsid w:val="005704F0"/>
    <w:rsid w:val="00572164"/>
    <w:rsid w:val="005725C1"/>
    <w:rsid w:val="00572EDA"/>
    <w:rsid w:val="00576207"/>
    <w:rsid w:val="00576F39"/>
    <w:rsid w:val="00580667"/>
    <w:rsid w:val="005811F1"/>
    <w:rsid w:val="0058162B"/>
    <w:rsid w:val="00582A54"/>
    <w:rsid w:val="00585200"/>
    <w:rsid w:val="0059178B"/>
    <w:rsid w:val="00594446"/>
    <w:rsid w:val="005948CF"/>
    <w:rsid w:val="0059491C"/>
    <w:rsid w:val="005966EB"/>
    <w:rsid w:val="00597CC0"/>
    <w:rsid w:val="005A0D47"/>
    <w:rsid w:val="005A3329"/>
    <w:rsid w:val="005A6185"/>
    <w:rsid w:val="005B2123"/>
    <w:rsid w:val="005B2594"/>
    <w:rsid w:val="005B6013"/>
    <w:rsid w:val="005B61B5"/>
    <w:rsid w:val="005C57EC"/>
    <w:rsid w:val="005C5B85"/>
    <w:rsid w:val="005C6ABF"/>
    <w:rsid w:val="005C6F69"/>
    <w:rsid w:val="005D0DC7"/>
    <w:rsid w:val="005D1087"/>
    <w:rsid w:val="005D190B"/>
    <w:rsid w:val="005D2952"/>
    <w:rsid w:val="005D5641"/>
    <w:rsid w:val="005D58DF"/>
    <w:rsid w:val="005D6FD8"/>
    <w:rsid w:val="005E064E"/>
    <w:rsid w:val="005E2DDF"/>
    <w:rsid w:val="005E3C33"/>
    <w:rsid w:val="005E4603"/>
    <w:rsid w:val="005E506A"/>
    <w:rsid w:val="005E7273"/>
    <w:rsid w:val="005E796E"/>
    <w:rsid w:val="005F3252"/>
    <w:rsid w:val="005F43E7"/>
    <w:rsid w:val="005F56A4"/>
    <w:rsid w:val="006024BD"/>
    <w:rsid w:val="00604000"/>
    <w:rsid w:val="006047FA"/>
    <w:rsid w:val="006072C2"/>
    <w:rsid w:val="00610F94"/>
    <w:rsid w:val="00611647"/>
    <w:rsid w:val="0061622B"/>
    <w:rsid w:val="006229DF"/>
    <w:rsid w:val="006266E5"/>
    <w:rsid w:val="00626755"/>
    <w:rsid w:val="00627AB9"/>
    <w:rsid w:val="006313D0"/>
    <w:rsid w:val="0063328B"/>
    <w:rsid w:val="00635641"/>
    <w:rsid w:val="00636987"/>
    <w:rsid w:val="0063714C"/>
    <w:rsid w:val="00640F3A"/>
    <w:rsid w:val="00641D38"/>
    <w:rsid w:val="00643125"/>
    <w:rsid w:val="00644A41"/>
    <w:rsid w:val="00645AAE"/>
    <w:rsid w:val="006476C8"/>
    <w:rsid w:val="006502A9"/>
    <w:rsid w:val="006503C5"/>
    <w:rsid w:val="0065145E"/>
    <w:rsid w:val="00654FD2"/>
    <w:rsid w:val="00657B73"/>
    <w:rsid w:val="0066115F"/>
    <w:rsid w:val="00661481"/>
    <w:rsid w:val="006647A8"/>
    <w:rsid w:val="006661BE"/>
    <w:rsid w:val="0066722F"/>
    <w:rsid w:val="006700E7"/>
    <w:rsid w:val="00671416"/>
    <w:rsid w:val="00671A80"/>
    <w:rsid w:val="006726EF"/>
    <w:rsid w:val="00673254"/>
    <w:rsid w:val="00674B4B"/>
    <w:rsid w:val="0067716F"/>
    <w:rsid w:val="00677F02"/>
    <w:rsid w:val="00680AFB"/>
    <w:rsid w:val="00683196"/>
    <w:rsid w:val="00685E67"/>
    <w:rsid w:val="00686048"/>
    <w:rsid w:val="006860D7"/>
    <w:rsid w:val="00686A72"/>
    <w:rsid w:val="00687361"/>
    <w:rsid w:val="006876D5"/>
    <w:rsid w:val="00687784"/>
    <w:rsid w:val="006916F2"/>
    <w:rsid w:val="006942A7"/>
    <w:rsid w:val="006953A8"/>
    <w:rsid w:val="00695B14"/>
    <w:rsid w:val="006979AE"/>
    <w:rsid w:val="006A0128"/>
    <w:rsid w:val="006A1836"/>
    <w:rsid w:val="006A2578"/>
    <w:rsid w:val="006A2F51"/>
    <w:rsid w:val="006A4404"/>
    <w:rsid w:val="006A4786"/>
    <w:rsid w:val="006A6088"/>
    <w:rsid w:val="006A7AEE"/>
    <w:rsid w:val="006A7B9A"/>
    <w:rsid w:val="006A7EC0"/>
    <w:rsid w:val="006B28D3"/>
    <w:rsid w:val="006B33CF"/>
    <w:rsid w:val="006B34B2"/>
    <w:rsid w:val="006B457F"/>
    <w:rsid w:val="006B6908"/>
    <w:rsid w:val="006B7772"/>
    <w:rsid w:val="006B78F2"/>
    <w:rsid w:val="006C0C8B"/>
    <w:rsid w:val="006C42B3"/>
    <w:rsid w:val="006C64C4"/>
    <w:rsid w:val="006C6DE5"/>
    <w:rsid w:val="006C7129"/>
    <w:rsid w:val="006D0320"/>
    <w:rsid w:val="006D07DE"/>
    <w:rsid w:val="006D1155"/>
    <w:rsid w:val="006D1E22"/>
    <w:rsid w:val="006D3545"/>
    <w:rsid w:val="006D594E"/>
    <w:rsid w:val="006D6C77"/>
    <w:rsid w:val="006D79D1"/>
    <w:rsid w:val="006E284E"/>
    <w:rsid w:val="006E2C8C"/>
    <w:rsid w:val="006E3297"/>
    <w:rsid w:val="006E367C"/>
    <w:rsid w:val="006E38C3"/>
    <w:rsid w:val="006E45DE"/>
    <w:rsid w:val="006E75E0"/>
    <w:rsid w:val="006E7E8A"/>
    <w:rsid w:val="006F0931"/>
    <w:rsid w:val="006F2346"/>
    <w:rsid w:val="006F248E"/>
    <w:rsid w:val="006F4B28"/>
    <w:rsid w:val="0070140E"/>
    <w:rsid w:val="00701BD3"/>
    <w:rsid w:val="007055EE"/>
    <w:rsid w:val="0070599A"/>
    <w:rsid w:val="00706A4F"/>
    <w:rsid w:val="00707A47"/>
    <w:rsid w:val="00707EA8"/>
    <w:rsid w:val="007107D3"/>
    <w:rsid w:val="00710F21"/>
    <w:rsid w:val="00710F81"/>
    <w:rsid w:val="0071634F"/>
    <w:rsid w:val="00716FA9"/>
    <w:rsid w:val="00722384"/>
    <w:rsid w:val="00722AD3"/>
    <w:rsid w:val="00724742"/>
    <w:rsid w:val="0073195F"/>
    <w:rsid w:val="007321B0"/>
    <w:rsid w:val="00733C72"/>
    <w:rsid w:val="00734A7A"/>
    <w:rsid w:val="00734B6E"/>
    <w:rsid w:val="007419D7"/>
    <w:rsid w:val="00742E8A"/>
    <w:rsid w:val="00743686"/>
    <w:rsid w:val="00743E02"/>
    <w:rsid w:val="00745E40"/>
    <w:rsid w:val="007461F9"/>
    <w:rsid w:val="007466D4"/>
    <w:rsid w:val="00746FB8"/>
    <w:rsid w:val="00750332"/>
    <w:rsid w:val="00751143"/>
    <w:rsid w:val="007536C8"/>
    <w:rsid w:val="007543BB"/>
    <w:rsid w:val="0075544F"/>
    <w:rsid w:val="00755870"/>
    <w:rsid w:val="007600B5"/>
    <w:rsid w:val="007614C8"/>
    <w:rsid w:val="0076470D"/>
    <w:rsid w:val="0076519D"/>
    <w:rsid w:val="0076777D"/>
    <w:rsid w:val="007677FC"/>
    <w:rsid w:val="00770DFA"/>
    <w:rsid w:val="00771708"/>
    <w:rsid w:val="007719E7"/>
    <w:rsid w:val="007722A4"/>
    <w:rsid w:val="0077298D"/>
    <w:rsid w:val="00772D24"/>
    <w:rsid w:val="00774DA0"/>
    <w:rsid w:val="00775BB6"/>
    <w:rsid w:val="00775C71"/>
    <w:rsid w:val="007766C3"/>
    <w:rsid w:val="0077731E"/>
    <w:rsid w:val="00781048"/>
    <w:rsid w:val="0078311A"/>
    <w:rsid w:val="00785234"/>
    <w:rsid w:val="00786D27"/>
    <w:rsid w:val="00786D37"/>
    <w:rsid w:val="0079031A"/>
    <w:rsid w:val="0079196C"/>
    <w:rsid w:val="0079299E"/>
    <w:rsid w:val="00793BB7"/>
    <w:rsid w:val="007961BE"/>
    <w:rsid w:val="00796D76"/>
    <w:rsid w:val="007A1783"/>
    <w:rsid w:val="007A2596"/>
    <w:rsid w:val="007A3016"/>
    <w:rsid w:val="007A325C"/>
    <w:rsid w:val="007A4FCF"/>
    <w:rsid w:val="007A5436"/>
    <w:rsid w:val="007A61C5"/>
    <w:rsid w:val="007A6D9E"/>
    <w:rsid w:val="007A6E33"/>
    <w:rsid w:val="007A7402"/>
    <w:rsid w:val="007A7BFE"/>
    <w:rsid w:val="007B494A"/>
    <w:rsid w:val="007B7FF4"/>
    <w:rsid w:val="007C20C0"/>
    <w:rsid w:val="007C3D7A"/>
    <w:rsid w:val="007C4CA4"/>
    <w:rsid w:val="007C5692"/>
    <w:rsid w:val="007C5AAB"/>
    <w:rsid w:val="007C62F6"/>
    <w:rsid w:val="007D0028"/>
    <w:rsid w:val="007D0CFC"/>
    <w:rsid w:val="007D148A"/>
    <w:rsid w:val="007D4ED2"/>
    <w:rsid w:val="007D5A4A"/>
    <w:rsid w:val="007E381B"/>
    <w:rsid w:val="007E64BD"/>
    <w:rsid w:val="007E69CB"/>
    <w:rsid w:val="007E6CB2"/>
    <w:rsid w:val="007E7920"/>
    <w:rsid w:val="007E7A91"/>
    <w:rsid w:val="007E7EEF"/>
    <w:rsid w:val="007F440F"/>
    <w:rsid w:val="007F4A40"/>
    <w:rsid w:val="007F570D"/>
    <w:rsid w:val="007F5BE6"/>
    <w:rsid w:val="007F7C82"/>
    <w:rsid w:val="00801785"/>
    <w:rsid w:val="00801ADD"/>
    <w:rsid w:val="00801F31"/>
    <w:rsid w:val="00802FCB"/>
    <w:rsid w:val="00804361"/>
    <w:rsid w:val="00805F4D"/>
    <w:rsid w:val="008077ED"/>
    <w:rsid w:val="00810F73"/>
    <w:rsid w:val="00812361"/>
    <w:rsid w:val="008174BA"/>
    <w:rsid w:val="00817657"/>
    <w:rsid w:val="00820482"/>
    <w:rsid w:val="00823229"/>
    <w:rsid w:val="00824FFF"/>
    <w:rsid w:val="0082530A"/>
    <w:rsid w:val="008308CC"/>
    <w:rsid w:val="008309E5"/>
    <w:rsid w:val="00831CD6"/>
    <w:rsid w:val="0083569C"/>
    <w:rsid w:val="008356EC"/>
    <w:rsid w:val="0083687C"/>
    <w:rsid w:val="00840F84"/>
    <w:rsid w:val="00841202"/>
    <w:rsid w:val="00841D97"/>
    <w:rsid w:val="0084272B"/>
    <w:rsid w:val="008429C8"/>
    <w:rsid w:val="00842D78"/>
    <w:rsid w:val="00844C69"/>
    <w:rsid w:val="00847454"/>
    <w:rsid w:val="008479EB"/>
    <w:rsid w:val="00860D63"/>
    <w:rsid w:val="008634FD"/>
    <w:rsid w:val="008665E4"/>
    <w:rsid w:val="008712C3"/>
    <w:rsid w:val="008715BB"/>
    <w:rsid w:val="00871738"/>
    <w:rsid w:val="00872942"/>
    <w:rsid w:val="00873CE6"/>
    <w:rsid w:val="00873E31"/>
    <w:rsid w:val="0087403A"/>
    <w:rsid w:val="00874608"/>
    <w:rsid w:val="00874A1C"/>
    <w:rsid w:val="00876188"/>
    <w:rsid w:val="00880688"/>
    <w:rsid w:val="008807C8"/>
    <w:rsid w:val="00880830"/>
    <w:rsid w:val="008857C1"/>
    <w:rsid w:val="00891609"/>
    <w:rsid w:val="00891DE6"/>
    <w:rsid w:val="00897E88"/>
    <w:rsid w:val="008A1AC5"/>
    <w:rsid w:val="008A3399"/>
    <w:rsid w:val="008B0A39"/>
    <w:rsid w:val="008B2088"/>
    <w:rsid w:val="008B222B"/>
    <w:rsid w:val="008B62DC"/>
    <w:rsid w:val="008B7679"/>
    <w:rsid w:val="008B7D86"/>
    <w:rsid w:val="008C1F85"/>
    <w:rsid w:val="008D0FA2"/>
    <w:rsid w:val="008D16CF"/>
    <w:rsid w:val="008D18FB"/>
    <w:rsid w:val="008D3775"/>
    <w:rsid w:val="008D47B8"/>
    <w:rsid w:val="008D56A0"/>
    <w:rsid w:val="008D6244"/>
    <w:rsid w:val="008D626F"/>
    <w:rsid w:val="008D6791"/>
    <w:rsid w:val="008E11B1"/>
    <w:rsid w:val="008E2965"/>
    <w:rsid w:val="008E2F9F"/>
    <w:rsid w:val="008E3584"/>
    <w:rsid w:val="008E472F"/>
    <w:rsid w:val="008E5B84"/>
    <w:rsid w:val="008F51F0"/>
    <w:rsid w:val="008F5E4B"/>
    <w:rsid w:val="008F6413"/>
    <w:rsid w:val="008F7D97"/>
    <w:rsid w:val="0090198E"/>
    <w:rsid w:val="009035C3"/>
    <w:rsid w:val="00903E7C"/>
    <w:rsid w:val="00904CA7"/>
    <w:rsid w:val="00904D4E"/>
    <w:rsid w:val="00912501"/>
    <w:rsid w:val="00912BE2"/>
    <w:rsid w:val="00914F07"/>
    <w:rsid w:val="009200B5"/>
    <w:rsid w:val="00920226"/>
    <w:rsid w:val="00920BD1"/>
    <w:rsid w:val="009242F5"/>
    <w:rsid w:val="0092575E"/>
    <w:rsid w:val="009278FF"/>
    <w:rsid w:val="009303EF"/>
    <w:rsid w:val="009309A3"/>
    <w:rsid w:val="00935965"/>
    <w:rsid w:val="009366EE"/>
    <w:rsid w:val="0093784C"/>
    <w:rsid w:val="00940B3A"/>
    <w:rsid w:val="0094112F"/>
    <w:rsid w:val="009417B7"/>
    <w:rsid w:val="009438A4"/>
    <w:rsid w:val="0094468D"/>
    <w:rsid w:val="00950322"/>
    <w:rsid w:val="00951805"/>
    <w:rsid w:val="00951F50"/>
    <w:rsid w:val="00952008"/>
    <w:rsid w:val="0095296B"/>
    <w:rsid w:val="00952DA0"/>
    <w:rsid w:val="00953D96"/>
    <w:rsid w:val="00954564"/>
    <w:rsid w:val="00954CC1"/>
    <w:rsid w:val="00954D72"/>
    <w:rsid w:val="009559BC"/>
    <w:rsid w:val="009568B8"/>
    <w:rsid w:val="0095789E"/>
    <w:rsid w:val="00965AD9"/>
    <w:rsid w:val="00965F9E"/>
    <w:rsid w:val="00967914"/>
    <w:rsid w:val="00967F95"/>
    <w:rsid w:val="00970B26"/>
    <w:rsid w:val="00970E6F"/>
    <w:rsid w:val="00970F71"/>
    <w:rsid w:val="009716C4"/>
    <w:rsid w:val="009733B2"/>
    <w:rsid w:val="00973B99"/>
    <w:rsid w:val="009740C4"/>
    <w:rsid w:val="0097575C"/>
    <w:rsid w:val="009765D3"/>
    <w:rsid w:val="00976746"/>
    <w:rsid w:val="00977699"/>
    <w:rsid w:val="00977E28"/>
    <w:rsid w:val="009816A0"/>
    <w:rsid w:val="009822C8"/>
    <w:rsid w:val="00982C3C"/>
    <w:rsid w:val="00985478"/>
    <w:rsid w:val="009873FB"/>
    <w:rsid w:val="0098780D"/>
    <w:rsid w:val="00990387"/>
    <w:rsid w:val="00992912"/>
    <w:rsid w:val="00993A12"/>
    <w:rsid w:val="00994FDF"/>
    <w:rsid w:val="00996B3A"/>
    <w:rsid w:val="009A0B63"/>
    <w:rsid w:val="009A2632"/>
    <w:rsid w:val="009A2858"/>
    <w:rsid w:val="009A30DD"/>
    <w:rsid w:val="009A314F"/>
    <w:rsid w:val="009A75BA"/>
    <w:rsid w:val="009B2501"/>
    <w:rsid w:val="009B3E50"/>
    <w:rsid w:val="009B5126"/>
    <w:rsid w:val="009B61F6"/>
    <w:rsid w:val="009B68C2"/>
    <w:rsid w:val="009B6FCF"/>
    <w:rsid w:val="009B731E"/>
    <w:rsid w:val="009B7406"/>
    <w:rsid w:val="009B7746"/>
    <w:rsid w:val="009C05CB"/>
    <w:rsid w:val="009C38CE"/>
    <w:rsid w:val="009C3DED"/>
    <w:rsid w:val="009C7119"/>
    <w:rsid w:val="009D2E09"/>
    <w:rsid w:val="009D36E7"/>
    <w:rsid w:val="009D4597"/>
    <w:rsid w:val="009D4856"/>
    <w:rsid w:val="009D5605"/>
    <w:rsid w:val="009D5870"/>
    <w:rsid w:val="009D5DF0"/>
    <w:rsid w:val="009D6239"/>
    <w:rsid w:val="009D6DCA"/>
    <w:rsid w:val="009D794B"/>
    <w:rsid w:val="009E1518"/>
    <w:rsid w:val="009E15C9"/>
    <w:rsid w:val="009E252E"/>
    <w:rsid w:val="009E2BB7"/>
    <w:rsid w:val="009E2E82"/>
    <w:rsid w:val="009E32F9"/>
    <w:rsid w:val="009E3E6A"/>
    <w:rsid w:val="009E40B0"/>
    <w:rsid w:val="009E4EFC"/>
    <w:rsid w:val="009E5947"/>
    <w:rsid w:val="009F185C"/>
    <w:rsid w:val="009F3860"/>
    <w:rsid w:val="009F3873"/>
    <w:rsid w:val="009F4377"/>
    <w:rsid w:val="009F60D1"/>
    <w:rsid w:val="009F692A"/>
    <w:rsid w:val="009F792A"/>
    <w:rsid w:val="00A00195"/>
    <w:rsid w:val="00A0467A"/>
    <w:rsid w:val="00A05D65"/>
    <w:rsid w:val="00A070BE"/>
    <w:rsid w:val="00A10434"/>
    <w:rsid w:val="00A10B71"/>
    <w:rsid w:val="00A11547"/>
    <w:rsid w:val="00A13098"/>
    <w:rsid w:val="00A13E12"/>
    <w:rsid w:val="00A155AF"/>
    <w:rsid w:val="00A1571D"/>
    <w:rsid w:val="00A2189F"/>
    <w:rsid w:val="00A21B8B"/>
    <w:rsid w:val="00A220CD"/>
    <w:rsid w:val="00A226A1"/>
    <w:rsid w:val="00A24EA1"/>
    <w:rsid w:val="00A2568C"/>
    <w:rsid w:val="00A25794"/>
    <w:rsid w:val="00A2686F"/>
    <w:rsid w:val="00A26BAF"/>
    <w:rsid w:val="00A3006E"/>
    <w:rsid w:val="00A33430"/>
    <w:rsid w:val="00A36520"/>
    <w:rsid w:val="00A36797"/>
    <w:rsid w:val="00A36D37"/>
    <w:rsid w:val="00A370E3"/>
    <w:rsid w:val="00A4313F"/>
    <w:rsid w:val="00A4318F"/>
    <w:rsid w:val="00A43397"/>
    <w:rsid w:val="00A434F6"/>
    <w:rsid w:val="00A43614"/>
    <w:rsid w:val="00A4485F"/>
    <w:rsid w:val="00A453C2"/>
    <w:rsid w:val="00A5347B"/>
    <w:rsid w:val="00A54699"/>
    <w:rsid w:val="00A5662B"/>
    <w:rsid w:val="00A571B6"/>
    <w:rsid w:val="00A6049C"/>
    <w:rsid w:val="00A6349C"/>
    <w:rsid w:val="00A634E2"/>
    <w:rsid w:val="00A65520"/>
    <w:rsid w:val="00A6740F"/>
    <w:rsid w:val="00A67842"/>
    <w:rsid w:val="00A70E32"/>
    <w:rsid w:val="00A715C8"/>
    <w:rsid w:val="00A734C7"/>
    <w:rsid w:val="00A73540"/>
    <w:rsid w:val="00A738D3"/>
    <w:rsid w:val="00A740B9"/>
    <w:rsid w:val="00A75473"/>
    <w:rsid w:val="00A77544"/>
    <w:rsid w:val="00A803D8"/>
    <w:rsid w:val="00A813A1"/>
    <w:rsid w:val="00A81555"/>
    <w:rsid w:val="00A819B9"/>
    <w:rsid w:val="00A81B62"/>
    <w:rsid w:val="00A824C1"/>
    <w:rsid w:val="00A84D8D"/>
    <w:rsid w:val="00A87FDC"/>
    <w:rsid w:val="00A91358"/>
    <w:rsid w:val="00A93229"/>
    <w:rsid w:val="00A950C0"/>
    <w:rsid w:val="00A95D66"/>
    <w:rsid w:val="00A9774C"/>
    <w:rsid w:val="00AA2EA6"/>
    <w:rsid w:val="00AA3111"/>
    <w:rsid w:val="00AA40AC"/>
    <w:rsid w:val="00AA535C"/>
    <w:rsid w:val="00AA5C26"/>
    <w:rsid w:val="00AA6E6C"/>
    <w:rsid w:val="00AB2829"/>
    <w:rsid w:val="00AB2BF4"/>
    <w:rsid w:val="00AB5651"/>
    <w:rsid w:val="00AB6117"/>
    <w:rsid w:val="00AB645B"/>
    <w:rsid w:val="00AB7C70"/>
    <w:rsid w:val="00AB7DCB"/>
    <w:rsid w:val="00AC107E"/>
    <w:rsid w:val="00AC15F6"/>
    <w:rsid w:val="00AC36B4"/>
    <w:rsid w:val="00AC3ABE"/>
    <w:rsid w:val="00AC606E"/>
    <w:rsid w:val="00AC6D21"/>
    <w:rsid w:val="00AD0589"/>
    <w:rsid w:val="00AD12A4"/>
    <w:rsid w:val="00AD2538"/>
    <w:rsid w:val="00AD3995"/>
    <w:rsid w:val="00AD3A01"/>
    <w:rsid w:val="00AD3CB1"/>
    <w:rsid w:val="00AD62FF"/>
    <w:rsid w:val="00AD632C"/>
    <w:rsid w:val="00AD6576"/>
    <w:rsid w:val="00AD6CB1"/>
    <w:rsid w:val="00AE0937"/>
    <w:rsid w:val="00AE1962"/>
    <w:rsid w:val="00AE2C62"/>
    <w:rsid w:val="00AE2F4B"/>
    <w:rsid w:val="00AE309D"/>
    <w:rsid w:val="00AE4692"/>
    <w:rsid w:val="00AE5080"/>
    <w:rsid w:val="00AE5196"/>
    <w:rsid w:val="00AE552D"/>
    <w:rsid w:val="00AF1B04"/>
    <w:rsid w:val="00AF28AD"/>
    <w:rsid w:val="00AF5953"/>
    <w:rsid w:val="00B0229D"/>
    <w:rsid w:val="00B02E45"/>
    <w:rsid w:val="00B02F1E"/>
    <w:rsid w:val="00B07BCF"/>
    <w:rsid w:val="00B11505"/>
    <w:rsid w:val="00B13B5C"/>
    <w:rsid w:val="00B14043"/>
    <w:rsid w:val="00B162A4"/>
    <w:rsid w:val="00B16630"/>
    <w:rsid w:val="00B17B52"/>
    <w:rsid w:val="00B21B29"/>
    <w:rsid w:val="00B2299B"/>
    <w:rsid w:val="00B2415E"/>
    <w:rsid w:val="00B247D5"/>
    <w:rsid w:val="00B25477"/>
    <w:rsid w:val="00B25488"/>
    <w:rsid w:val="00B26836"/>
    <w:rsid w:val="00B30181"/>
    <w:rsid w:val="00B30E9F"/>
    <w:rsid w:val="00B31344"/>
    <w:rsid w:val="00B31C9C"/>
    <w:rsid w:val="00B358A0"/>
    <w:rsid w:val="00B3705D"/>
    <w:rsid w:val="00B46528"/>
    <w:rsid w:val="00B47052"/>
    <w:rsid w:val="00B5020A"/>
    <w:rsid w:val="00B508AC"/>
    <w:rsid w:val="00B53852"/>
    <w:rsid w:val="00B53DF2"/>
    <w:rsid w:val="00B54CF9"/>
    <w:rsid w:val="00B56693"/>
    <w:rsid w:val="00B572F5"/>
    <w:rsid w:val="00B60CA3"/>
    <w:rsid w:val="00B623A2"/>
    <w:rsid w:val="00B62E2C"/>
    <w:rsid w:val="00B637C2"/>
    <w:rsid w:val="00B65E89"/>
    <w:rsid w:val="00B753FF"/>
    <w:rsid w:val="00B80DD4"/>
    <w:rsid w:val="00B815E3"/>
    <w:rsid w:val="00B827D4"/>
    <w:rsid w:val="00B82D0D"/>
    <w:rsid w:val="00B842B6"/>
    <w:rsid w:val="00B854F0"/>
    <w:rsid w:val="00B87BEF"/>
    <w:rsid w:val="00B9187F"/>
    <w:rsid w:val="00B91AAB"/>
    <w:rsid w:val="00B93511"/>
    <w:rsid w:val="00B93539"/>
    <w:rsid w:val="00B94577"/>
    <w:rsid w:val="00B94EBB"/>
    <w:rsid w:val="00B95914"/>
    <w:rsid w:val="00B97C11"/>
    <w:rsid w:val="00B97C71"/>
    <w:rsid w:val="00BA1353"/>
    <w:rsid w:val="00BA138E"/>
    <w:rsid w:val="00BA478A"/>
    <w:rsid w:val="00BB051E"/>
    <w:rsid w:val="00BB0844"/>
    <w:rsid w:val="00BB3C6D"/>
    <w:rsid w:val="00BB5CA9"/>
    <w:rsid w:val="00BB670B"/>
    <w:rsid w:val="00BC12B6"/>
    <w:rsid w:val="00BC29E0"/>
    <w:rsid w:val="00BC38EB"/>
    <w:rsid w:val="00BC53CE"/>
    <w:rsid w:val="00BC78BD"/>
    <w:rsid w:val="00BD4384"/>
    <w:rsid w:val="00BD4E5F"/>
    <w:rsid w:val="00BD6A0B"/>
    <w:rsid w:val="00BE03A9"/>
    <w:rsid w:val="00BE112B"/>
    <w:rsid w:val="00BE3093"/>
    <w:rsid w:val="00BE4330"/>
    <w:rsid w:val="00BE5118"/>
    <w:rsid w:val="00BE6409"/>
    <w:rsid w:val="00BE66FD"/>
    <w:rsid w:val="00BF36D6"/>
    <w:rsid w:val="00BF37B3"/>
    <w:rsid w:val="00BF54B2"/>
    <w:rsid w:val="00BF6A5A"/>
    <w:rsid w:val="00BF748C"/>
    <w:rsid w:val="00C00D95"/>
    <w:rsid w:val="00C01E52"/>
    <w:rsid w:val="00C02177"/>
    <w:rsid w:val="00C062E4"/>
    <w:rsid w:val="00C06D80"/>
    <w:rsid w:val="00C07A0B"/>
    <w:rsid w:val="00C07B3F"/>
    <w:rsid w:val="00C07D38"/>
    <w:rsid w:val="00C1172D"/>
    <w:rsid w:val="00C121D1"/>
    <w:rsid w:val="00C1232A"/>
    <w:rsid w:val="00C13955"/>
    <w:rsid w:val="00C139C4"/>
    <w:rsid w:val="00C160C3"/>
    <w:rsid w:val="00C1766B"/>
    <w:rsid w:val="00C21D6E"/>
    <w:rsid w:val="00C26B15"/>
    <w:rsid w:val="00C31A93"/>
    <w:rsid w:val="00C32585"/>
    <w:rsid w:val="00C328DA"/>
    <w:rsid w:val="00C32E66"/>
    <w:rsid w:val="00C361AF"/>
    <w:rsid w:val="00C41AD8"/>
    <w:rsid w:val="00C42E5B"/>
    <w:rsid w:val="00C47957"/>
    <w:rsid w:val="00C47AFE"/>
    <w:rsid w:val="00C531C1"/>
    <w:rsid w:val="00C54027"/>
    <w:rsid w:val="00C54122"/>
    <w:rsid w:val="00C57848"/>
    <w:rsid w:val="00C602E7"/>
    <w:rsid w:val="00C61ECD"/>
    <w:rsid w:val="00C620CE"/>
    <w:rsid w:val="00C6255D"/>
    <w:rsid w:val="00C64B1D"/>
    <w:rsid w:val="00C65CFB"/>
    <w:rsid w:val="00C668B4"/>
    <w:rsid w:val="00C67511"/>
    <w:rsid w:val="00C679C0"/>
    <w:rsid w:val="00C72920"/>
    <w:rsid w:val="00C72D42"/>
    <w:rsid w:val="00C7372B"/>
    <w:rsid w:val="00C74A7D"/>
    <w:rsid w:val="00C7504C"/>
    <w:rsid w:val="00C75452"/>
    <w:rsid w:val="00C7613C"/>
    <w:rsid w:val="00C76439"/>
    <w:rsid w:val="00C7749F"/>
    <w:rsid w:val="00C80413"/>
    <w:rsid w:val="00C866C5"/>
    <w:rsid w:val="00C90BF4"/>
    <w:rsid w:val="00C90C13"/>
    <w:rsid w:val="00C937F2"/>
    <w:rsid w:val="00C953F5"/>
    <w:rsid w:val="00C956C0"/>
    <w:rsid w:val="00C9639A"/>
    <w:rsid w:val="00CA47E3"/>
    <w:rsid w:val="00CA5228"/>
    <w:rsid w:val="00CA62AE"/>
    <w:rsid w:val="00CB31DF"/>
    <w:rsid w:val="00CB33E9"/>
    <w:rsid w:val="00CB3FC2"/>
    <w:rsid w:val="00CC0447"/>
    <w:rsid w:val="00CC1FD5"/>
    <w:rsid w:val="00CC4B02"/>
    <w:rsid w:val="00CD13E9"/>
    <w:rsid w:val="00CD17A7"/>
    <w:rsid w:val="00CD1EE0"/>
    <w:rsid w:val="00CD209C"/>
    <w:rsid w:val="00CD2961"/>
    <w:rsid w:val="00CD6B0C"/>
    <w:rsid w:val="00CD79B2"/>
    <w:rsid w:val="00CE12F2"/>
    <w:rsid w:val="00CE177D"/>
    <w:rsid w:val="00CE2B51"/>
    <w:rsid w:val="00CE3F66"/>
    <w:rsid w:val="00CE48EA"/>
    <w:rsid w:val="00CE4D89"/>
    <w:rsid w:val="00CE7086"/>
    <w:rsid w:val="00CF2140"/>
    <w:rsid w:val="00CF42AB"/>
    <w:rsid w:val="00D0063F"/>
    <w:rsid w:val="00D00E2F"/>
    <w:rsid w:val="00D0123D"/>
    <w:rsid w:val="00D01D05"/>
    <w:rsid w:val="00D02E05"/>
    <w:rsid w:val="00D03E83"/>
    <w:rsid w:val="00D04607"/>
    <w:rsid w:val="00D05DFB"/>
    <w:rsid w:val="00D07133"/>
    <w:rsid w:val="00D072B9"/>
    <w:rsid w:val="00D117B7"/>
    <w:rsid w:val="00D13F17"/>
    <w:rsid w:val="00D1509A"/>
    <w:rsid w:val="00D1765E"/>
    <w:rsid w:val="00D17B76"/>
    <w:rsid w:val="00D239AF"/>
    <w:rsid w:val="00D2452A"/>
    <w:rsid w:val="00D25FF9"/>
    <w:rsid w:val="00D31DF4"/>
    <w:rsid w:val="00D33B13"/>
    <w:rsid w:val="00D34CF0"/>
    <w:rsid w:val="00D3592F"/>
    <w:rsid w:val="00D3639C"/>
    <w:rsid w:val="00D41244"/>
    <w:rsid w:val="00D431BF"/>
    <w:rsid w:val="00D4323B"/>
    <w:rsid w:val="00D45AF0"/>
    <w:rsid w:val="00D46A01"/>
    <w:rsid w:val="00D476C9"/>
    <w:rsid w:val="00D5012E"/>
    <w:rsid w:val="00D50A89"/>
    <w:rsid w:val="00D5617C"/>
    <w:rsid w:val="00D564D1"/>
    <w:rsid w:val="00D567D9"/>
    <w:rsid w:val="00D57482"/>
    <w:rsid w:val="00D60978"/>
    <w:rsid w:val="00D625A4"/>
    <w:rsid w:val="00D62D3A"/>
    <w:rsid w:val="00D63113"/>
    <w:rsid w:val="00D65E9C"/>
    <w:rsid w:val="00D672FB"/>
    <w:rsid w:val="00D7236B"/>
    <w:rsid w:val="00D726D8"/>
    <w:rsid w:val="00D73134"/>
    <w:rsid w:val="00D82418"/>
    <w:rsid w:val="00D84251"/>
    <w:rsid w:val="00D8647B"/>
    <w:rsid w:val="00D87930"/>
    <w:rsid w:val="00D92178"/>
    <w:rsid w:val="00D9330B"/>
    <w:rsid w:val="00D95D14"/>
    <w:rsid w:val="00D97836"/>
    <w:rsid w:val="00DA1520"/>
    <w:rsid w:val="00DA2D9D"/>
    <w:rsid w:val="00DA49F4"/>
    <w:rsid w:val="00DA6D50"/>
    <w:rsid w:val="00DB09D9"/>
    <w:rsid w:val="00DB2027"/>
    <w:rsid w:val="00DB4537"/>
    <w:rsid w:val="00DB5233"/>
    <w:rsid w:val="00DB77E9"/>
    <w:rsid w:val="00DC070B"/>
    <w:rsid w:val="00DC3267"/>
    <w:rsid w:val="00DC6184"/>
    <w:rsid w:val="00DD1251"/>
    <w:rsid w:val="00DD1304"/>
    <w:rsid w:val="00DD35F7"/>
    <w:rsid w:val="00DD5A56"/>
    <w:rsid w:val="00DD5EF9"/>
    <w:rsid w:val="00DD6ADF"/>
    <w:rsid w:val="00DD77DD"/>
    <w:rsid w:val="00DD793B"/>
    <w:rsid w:val="00DE19F1"/>
    <w:rsid w:val="00DE23B8"/>
    <w:rsid w:val="00DE240D"/>
    <w:rsid w:val="00DE43F3"/>
    <w:rsid w:val="00DE5696"/>
    <w:rsid w:val="00DE56D4"/>
    <w:rsid w:val="00DE6657"/>
    <w:rsid w:val="00DE7399"/>
    <w:rsid w:val="00DF0573"/>
    <w:rsid w:val="00DF222E"/>
    <w:rsid w:val="00DF2859"/>
    <w:rsid w:val="00DF7012"/>
    <w:rsid w:val="00E004D9"/>
    <w:rsid w:val="00E02883"/>
    <w:rsid w:val="00E02977"/>
    <w:rsid w:val="00E03D2D"/>
    <w:rsid w:val="00E06EBE"/>
    <w:rsid w:val="00E06FBA"/>
    <w:rsid w:val="00E11BFA"/>
    <w:rsid w:val="00E12AE1"/>
    <w:rsid w:val="00E133BC"/>
    <w:rsid w:val="00E13957"/>
    <w:rsid w:val="00E14AC2"/>
    <w:rsid w:val="00E214B5"/>
    <w:rsid w:val="00E249CF"/>
    <w:rsid w:val="00E255D0"/>
    <w:rsid w:val="00E30AE5"/>
    <w:rsid w:val="00E31EFB"/>
    <w:rsid w:val="00E331B5"/>
    <w:rsid w:val="00E34670"/>
    <w:rsid w:val="00E349B5"/>
    <w:rsid w:val="00E36A02"/>
    <w:rsid w:val="00E37632"/>
    <w:rsid w:val="00E3781A"/>
    <w:rsid w:val="00E37F0B"/>
    <w:rsid w:val="00E40278"/>
    <w:rsid w:val="00E409FD"/>
    <w:rsid w:val="00E40D4F"/>
    <w:rsid w:val="00E42283"/>
    <w:rsid w:val="00E42C95"/>
    <w:rsid w:val="00E46835"/>
    <w:rsid w:val="00E502A7"/>
    <w:rsid w:val="00E516B0"/>
    <w:rsid w:val="00E522D3"/>
    <w:rsid w:val="00E52CFF"/>
    <w:rsid w:val="00E5538D"/>
    <w:rsid w:val="00E55FA5"/>
    <w:rsid w:val="00E56D78"/>
    <w:rsid w:val="00E56F88"/>
    <w:rsid w:val="00E6002F"/>
    <w:rsid w:val="00E60428"/>
    <w:rsid w:val="00E643F4"/>
    <w:rsid w:val="00E67B7D"/>
    <w:rsid w:val="00E70447"/>
    <w:rsid w:val="00E71159"/>
    <w:rsid w:val="00E71BA4"/>
    <w:rsid w:val="00E72E24"/>
    <w:rsid w:val="00E73FEB"/>
    <w:rsid w:val="00E75931"/>
    <w:rsid w:val="00E75C99"/>
    <w:rsid w:val="00E76FF3"/>
    <w:rsid w:val="00E82CC7"/>
    <w:rsid w:val="00E850CF"/>
    <w:rsid w:val="00E85D24"/>
    <w:rsid w:val="00E86640"/>
    <w:rsid w:val="00E86E09"/>
    <w:rsid w:val="00E9292A"/>
    <w:rsid w:val="00E94510"/>
    <w:rsid w:val="00E9682C"/>
    <w:rsid w:val="00E96AA6"/>
    <w:rsid w:val="00E96EBB"/>
    <w:rsid w:val="00EA1F70"/>
    <w:rsid w:val="00EA5F1E"/>
    <w:rsid w:val="00EA67E3"/>
    <w:rsid w:val="00EB16D0"/>
    <w:rsid w:val="00EB284A"/>
    <w:rsid w:val="00EB33CC"/>
    <w:rsid w:val="00EB3DC7"/>
    <w:rsid w:val="00EB5915"/>
    <w:rsid w:val="00EB6298"/>
    <w:rsid w:val="00EB6857"/>
    <w:rsid w:val="00EB75E6"/>
    <w:rsid w:val="00EB78D7"/>
    <w:rsid w:val="00EC0FAB"/>
    <w:rsid w:val="00EC4E7E"/>
    <w:rsid w:val="00EC623F"/>
    <w:rsid w:val="00EC6BAB"/>
    <w:rsid w:val="00ED0F03"/>
    <w:rsid w:val="00ED114F"/>
    <w:rsid w:val="00ED5246"/>
    <w:rsid w:val="00ED6C90"/>
    <w:rsid w:val="00ED7EC2"/>
    <w:rsid w:val="00EE03F8"/>
    <w:rsid w:val="00EE0D55"/>
    <w:rsid w:val="00EE1C3C"/>
    <w:rsid w:val="00EE3D59"/>
    <w:rsid w:val="00EE4004"/>
    <w:rsid w:val="00EE49AE"/>
    <w:rsid w:val="00EE4D19"/>
    <w:rsid w:val="00EE6FF0"/>
    <w:rsid w:val="00EF0414"/>
    <w:rsid w:val="00EF237B"/>
    <w:rsid w:val="00EF3848"/>
    <w:rsid w:val="00EF60A6"/>
    <w:rsid w:val="00EF631D"/>
    <w:rsid w:val="00EF6846"/>
    <w:rsid w:val="00EF719A"/>
    <w:rsid w:val="00EF76E8"/>
    <w:rsid w:val="00EF7E07"/>
    <w:rsid w:val="00F01C17"/>
    <w:rsid w:val="00F02189"/>
    <w:rsid w:val="00F02FBA"/>
    <w:rsid w:val="00F031D5"/>
    <w:rsid w:val="00F03EDC"/>
    <w:rsid w:val="00F066B6"/>
    <w:rsid w:val="00F1161D"/>
    <w:rsid w:val="00F14853"/>
    <w:rsid w:val="00F2004D"/>
    <w:rsid w:val="00F21AA4"/>
    <w:rsid w:val="00F21C9E"/>
    <w:rsid w:val="00F25621"/>
    <w:rsid w:val="00F27AFC"/>
    <w:rsid w:val="00F27DA6"/>
    <w:rsid w:val="00F30260"/>
    <w:rsid w:val="00F30551"/>
    <w:rsid w:val="00F311FC"/>
    <w:rsid w:val="00F319D0"/>
    <w:rsid w:val="00F333A4"/>
    <w:rsid w:val="00F36332"/>
    <w:rsid w:val="00F365A9"/>
    <w:rsid w:val="00F36E9D"/>
    <w:rsid w:val="00F403CA"/>
    <w:rsid w:val="00F4135C"/>
    <w:rsid w:val="00F4227D"/>
    <w:rsid w:val="00F422AA"/>
    <w:rsid w:val="00F447E2"/>
    <w:rsid w:val="00F44D01"/>
    <w:rsid w:val="00F4653D"/>
    <w:rsid w:val="00F5300C"/>
    <w:rsid w:val="00F5747E"/>
    <w:rsid w:val="00F5764B"/>
    <w:rsid w:val="00F57A5E"/>
    <w:rsid w:val="00F57ABA"/>
    <w:rsid w:val="00F57BE6"/>
    <w:rsid w:val="00F61626"/>
    <w:rsid w:val="00F61945"/>
    <w:rsid w:val="00F645E7"/>
    <w:rsid w:val="00F646A5"/>
    <w:rsid w:val="00F64956"/>
    <w:rsid w:val="00F6556B"/>
    <w:rsid w:val="00F65FD0"/>
    <w:rsid w:val="00F660CA"/>
    <w:rsid w:val="00F74040"/>
    <w:rsid w:val="00F74189"/>
    <w:rsid w:val="00F76D64"/>
    <w:rsid w:val="00F80CD4"/>
    <w:rsid w:val="00F8104B"/>
    <w:rsid w:val="00F81A1B"/>
    <w:rsid w:val="00F81DE6"/>
    <w:rsid w:val="00F829E3"/>
    <w:rsid w:val="00F83087"/>
    <w:rsid w:val="00F83128"/>
    <w:rsid w:val="00F8356E"/>
    <w:rsid w:val="00F83FEB"/>
    <w:rsid w:val="00F84072"/>
    <w:rsid w:val="00F84D34"/>
    <w:rsid w:val="00F86604"/>
    <w:rsid w:val="00F87BDB"/>
    <w:rsid w:val="00F87E5F"/>
    <w:rsid w:val="00F87E96"/>
    <w:rsid w:val="00F9017D"/>
    <w:rsid w:val="00F907A3"/>
    <w:rsid w:val="00F90B4C"/>
    <w:rsid w:val="00F90DC2"/>
    <w:rsid w:val="00F928D8"/>
    <w:rsid w:val="00F94440"/>
    <w:rsid w:val="00F94CB7"/>
    <w:rsid w:val="00F9612A"/>
    <w:rsid w:val="00FA08CD"/>
    <w:rsid w:val="00FA0CDD"/>
    <w:rsid w:val="00FA2710"/>
    <w:rsid w:val="00FA2A25"/>
    <w:rsid w:val="00FA31F2"/>
    <w:rsid w:val="00FA3EFA"/>
    <w:rsid w:val="00FA631D"/>
    <w:rsid w:val="00FB18CD"/>
    <w:rsid w:val="00FB214B"/>
    <w:rsid w:val="00FB24AB"/>
    <w:rsid w:val="00FB3576"/>
    <w:rsid w:val="00FB3FC0"/>
    <w:rsid w:val="00FB42FE"/>
    <w:rsid w:val="00FB47B6"/>
    <w:rsid w:val="00FB54D3"/>
    <w:rsid w:val="00FB737F"/>
    <w:rsid w:val="00FC173E"/>
    <w:rsid w:val="00FC18FC"/>
    <w:rsid w:val="00FC2355"/>
    <w:rsid w:val="00FC2D4C"/>
    <w:rsid w:val="00FC35DF"/>
    <w:rsid w:val="00FC4972"/>
    <w:rsid w:val="00FC5F82"/>
    <w:rsid w:val="00FC631C"/>
    <w:rsid w:val="00FD0350"/>
    <w:rsid w:val="00FD20AF"/>
    <w:rsid w:val="00FD2786"/>
    <w:rsid w:val="00FD3182"/>
    <w:rsid w:val="00FD4531"/>
    <w:rsid w:val="00FD4DE0"/>
    <w:rsid w:val="00FD6BBB"/>
    <w:rsid w:val="00FD74AA"/>
    <w:rsid w:val="00FD7F2A"/>
    <w:rsid w:val="00FD7F49"/>
    <w:rsid w:val="00FD7FDA"/>
    <w:rsid w:val="00FE0700"/>
    <w:rsid w:val="00FE0A54"/>
    <w:rsid w:val="00FE0EB1"/>
    <w:rsid w:val="00FE34DE"/>
    <w:rsid w:val="00FE3B27"/>
    <w:rsid w:val="00FE5793"/>
    <w:rsid w:val="00FE6782"/>
    <w:rsid w:val="00FE70DC"/>
    <w:rsid w:val="00FE7AD6"/>
    <w:rsid w:val="00FE7E30"/>
    <w:rsid w:val="00FF3D35"/>
    <w:rsid w:val="00FF3F93"/>
    <w:rsid w:val="00FF4BB9"/>
    <w:rsid w:val="00FF4EE6"/>
    <w:rsid w:val="00FF4F34"/>
    <w:rsid w:val="00FF575C"/>
    <w:rsid w:val="00FF5E7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A74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CEF"/>
    <w:rPr>
      <w:lang w:val="ro-RO"/>
    </w:rPr>
  </w:style>
  <w:style w:type="paragraph" w:styleId="Heading1">
    <w:name w:val="heading 1"/>
    <w:basedOn w:val="Normal"/>
    <w:next w:val="Normal"/>
    <w:link w:val="Heading1Char"/>
    <w:qFormat/>
    <w:rsid w:val="000F3D05"/>
    <w:pPr>
      <w:keepNext/>
      <w:keepLines/>
      <w:spacing w:before="240"/>
      <w:outlineLvl w:val="0"/>
    </w:pPr>
    <w:rPr>
      <w:rFonts w:asciiTheme="majorHAnsi" w:eastAsiaTheme="majorEastAsia" w:hAnsiTheme="majorHAnsi" w:cstheme="majorBidi"/>
      <w:color w:val="276E8B" w:themeColor="accent1" w:themeShade="BF"/>
      <w:sz w:val="32"/>
      <w:szCs w:val="32"/>
    </w:rPr>
  </w:style>
  <w:style w:type="paragraph" w:styleId="Heading2">
    <w:name w:val="heading 2"/>
    <w:aliases w:val="Title2"/>
    <w:basedOn w:val="Normal"/>
    <w:next w:val="Normal"/>
    <w:link w:val="Heading2Char"/>
    <w:unhideWhenUsed/>
    <w:qFormat/>
    <w:rsid w:val="00284930"/>
    <w:pPr>
      <w:keepNext/>
      <w:keepLines/>
      <w:spacing w:before="4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Heading2"/>
    <w:next w:val="text1"/>
    <w:link w:val="Heading3Char"/>
    <w:qFormat/>
    <w:rsid w:val="00FE3B27"/>
    <w:pPr>
      <w:keepNext w:val="0"/>
      <w:keepLines w:val="0"/>
      <w:numPr>
        <w:ilvl w:val="2"/>
        <w:numId w:val="4"/>
      </w:numPr>
      <w:tabs>
        <w:tab w:val="left" w:pos="450"/>
        <w:tab w:val="left" w:pos="720"/>
        <w:tab w:val="left" w:pos="851"/>
      </w:tabs>
      <w:spacing w:before="60" w:after="60"/>
      <w:jc w:val="both"/>
      <w:outlineLvl w:val="2"/>
    </w:pPr>
    <w:rPr>
      <w:rFonts w:ascii="Tw Cen MT" w:eastAsia="Times New Roman" w:hAnsi="Tw Cen MT" w:cs="Arial"/>
      <w:iCs/>
      <w:color w:val="578793" w:themeColor="accent5" w:themeShade="BF"/>
      <w:kern w:val="32"/>
      <w:sz w:val="28"/>
      <w:lang w:eastAsia="fr-FR"/>
    </w:rPr>
  </w:style>
  <w:style w:type="paragraph" w:styleId="Heading4">
    <w:name w:val="heading 4"/>
    <w:basedOn w:val="Heading3"/>
    <w:next w:val="text1"/>
    <w:link w:val="Heading4Char"/>
    <w:qFormat/>
    <w:rsid w:val="00FE3B27"/>
    <w:pPr>
      <w:numPr>
        <w:ilvl w:val="3"/>
      </w:numPr>
      <w:ind w:left="851" w:hanging="851"/>
      <w:outlineLvl w:val="3"/>
    </w:pPr>
    <w:rPr>
      <w:b/>
      <w:bCs/>
      <w:szCs w:val="28"/>
    </w:rPr>
  </w:style>
  <w:style w:type="paragraph" w:styleId="Heading5">
    <w:name w:val="heading 5"/>
    <w:basedOn w:val="Normal"/>
    <w:next w:val="Normal"/>
    <w:link w:val="Heading5Char"/>
    <w:qFormat/>
    <w:rsid w:val="00FE3B27"/>
    <w:pPr>
      <w:numPr>
        <w:ilvl w:val="4"/>
        <w:numId w:val="3"/>
      </w:numPr>
      <w:spacing w:before="240" w:after="60"/>
      <w:outlineLvl w:val="4"/>
    </w:pPr>
    <w:rPr>
      <w:rFonts w:ascii="Arial" w:eastAsia="Times New Roman" w:hAnsi="Arial" w:cs="Times New Roman"/>
      <w:b/>
      <w:bCs/>
      <w:iCs/>
      <w:szCs w:val="26"/>
      <w:lang w:val="fr-FR" w:eastAsia="fr-FR"/>
    </w:rPr>
  </w:style>
  <w:style w:type="paragraph" w:styleId="Heading6">
    <w:name w:val="heading 6"/>
    <w:basedOn w:val="Normal"/>
    <w:next w:val="Normal"/>
    <w:link w:val="Heading6Char"/>
    <w:qFormat/>
    <w:rsid w:val="00FE3B27"/>
    <w:pPr>
      <w:numPr>
        <w:ilvl w:val="5"/>
        <w:numId w:val="3"/>
      </w:numPr>
      <w:spacing w:before="240" w:after="60"/>
      <w:outlineLvl w:val="5"/>
    </w:pPr>
    <w:rPr>
      <w:rFonts w:ascii="Arial" w:eastAsia="Times New Roman" w:hAnsi="Arial" w:cs="Times New Roman"/>
      <w:b/>
      <w:bCs/>
      <w:sz w:val="22"/>
      <w:szCs w:val="22"/>
      <w:lang w:val="fr-FR" w:eastAsia="fr-FR"/>
    </w:rPr>
  </w:style>
  <w:style w:type="paragraph" w:styleId="Heading7">
    <w:name w:val="heading 7"/>
    <w:basedOn w:val="Normal"/>
    <w:next w:val="Normal"/>
    <w:link w:val="Heading7Char"/>
    <w:qFormat/>
    <w:rsid w:val="00FE3B27"/>
    <w:pPr>
      <w:keepNext/>
      <w:numPr>
        <w:ilvl w:val="6"/>
        <w:numId w:val="3"/>
      </w:numPr>
      <w:jc w:val="both"/>
      <w:outlineLvl w:val="6"/>
    </w:pPr>
    <w:rPr>
      <w:rFonts w:ascii="Arial" w:eastAsia="Times New Roman" w:hAnsi="Arial" w:cs="Arial"/>
      <w:b/>
      <w:sz w:val="20"/>
      <w:szCs w:val="20"/>
      <w:lang w:eastAsia="en-US"/>
    </w:rPr>
  </w:style>
  <w:style w:type="paragraph" w:styleId="Heading8">
    <w:name w:val="heading 8"/>
    <w:basedOn w:val="Normal"/>
    <w:next w:val="Normal"/>
    <w:link w:val="Heading8Char"/>
    <w:qFormat/>
    <w:rsid w:val="00FE3B27"/>
    <w:pPr>
      <w:numPr>
        <w:ilvl w:val="7"/>
        <w:numId w:val="3"/>
      </w:numPr>
      <w:spacing w:before="240" w:after="60"/>
      <w:outlineLvl w:val="7"/>
    </w:pPr>
    <w:rPr>
      <w:rFonts w:ascii="Times New Roman" w:eastAsia="Times New Roman" w:hAnsi="Times New Roman" w:cs="Times New Roman"/>
      <w:i/>
      <w:iCs/>
      <w:lang w:val="fr-FR" w:eastAsia="fr-FR"/>
    </w:rPr>
  </w:style>
  <w:style w:type="paragraph" w:styleId="Heading9">
    <w:name w:val="heading 9"/>
    <w:basedOn w:val="Normal"/>
    <w:next w:val="Normal"/>
    <w:link w:val="Heading9Char"/>
    <w:qFormat/>
    <w:rsid w:val="00FE3B27"/>
    <w:pPr>
      <w:numPr>
        <w:ilvl w:val="8"/>
        <w:numId w:val="3"/>
      </w:numPr>
      <w:spacing w:before="240" w:after="60"/>
      <w:outlineLvl w:val="8"/>
    </w:pPr>
    <w:rPr>
      <w:rFonts w:ascii="Arial" w:eastAsia="Times New Roman" w:hAnsi="Arial" w:cs="Arial"/>
      <w:sz w:val="22"/>
      <w:szCs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Figures2">
    <w:name w:val="Table of Figures2"/>
    <w:basedOn w:val="TableofFigures"/>
    <w:qFormat/>
    <w:rsid w:val="00AC3ABE"/>
    <w:pPr>
      <w:widowControl w:val="0"/>
      <w:tabs>
        <w:tab w:val="left" w:pos="507"/>
      </w:tabs>
      <w:autoSpaceDE w:val="0"/>
      <w:autoSpaceDN w:val="0"/>
      <w:spacing w:before="120" w:after="120" w:line="276" w:lineRule="auto"/>
    </w:pPr>
    <w:rPr>
      <w:rFonts w:ascii="Arial Narrow" w:eastAsia="Times New Roman" w:hAnsi="Arial Narrow" w:cs="Times New Roman"/>
      <w:i/>
      <w:sz w:val="18"/>
      <w:szCs w:val="20"/>
      <w:lang w:eastAsia="en-US"/>
    </w:rPr>
  </w:style>
  <w:style w:type="paragraph" w:styleId="TableofFigures">
    <w:name w:val="table of figures"/>
    <w:basedOn w:val="Normal"/>
    <w:next w:val="Normal"/>
    <w:uiPriority w:val="99"/>
    <w:unhideWhenUsed/>
    <w:rsid w:val="00AC3ABE"/>
  </w:style>
  <w:style w:type="paragraph" w:styleId="Header">
    <w:name w:val="header"/>
    <w:basedOn w:val="Normal"/>
    <w:link w:val="HeaderChar"/>
    <w:unhideWhenUsed/>
    <w:rsid w:val="00F36E9D"/>
    <w:pPr>
      <w:tabs>
        <w:tab w:val="center" w:pos="4513"/>
        <w:tab w:val="right" w:pos="9026"/>
      </w:tabs>
    </w:pPr>
  </w:style>
  <w:style w:type="character" w:customStyle="1" w:styleId="HeaderChar">
    <w:name w:val="Header Char"/>
    <w:basedOn w:val="DefaultParagraphFont"/>
    <w:link w:val="Header"/>
    <w:rsid w:val="00F36E9D"/>
  </w:style>
  <w:style w:type="paragraph" w:styleId="Footer">
    <w:name w:val="footer"/>
    <w:basedOn w:val="Normal"/>
    <w:link w:val="FooterChar"/>
    <w:uiPriority w:val="99"/>
    <w:unhideWhenUsed/>
    <w:rsid w:val="00F36E9D"/>
    <w:pPr>
      <w:tabs>
        <w:tab w:val="center" w:pos="4513"/>
        <w:tab w:val="right" w:pos="9026"/>
      </w:tabs>
    </w:pPr>
  </w:style>
  <w:style w:type="character" w:customStyle="1" w:styleId="FooterChar">
    <w:name w:val="Footer Char"/>
    <w:basedOn w:val="DefaultParagraphFont"/>
    <w:link w:val="Footer"/>
    <w:uiPriority w:val="99"/>
    <w:rsid w:val="00F36E9D"/>
  </w:style>
  <w:style w:type="paragraph" w:styleId="Revision">
    <w:name w:val="Revision"/>
    <w:hidden/>
    <w:uiPriority w:val="99"/>
    <w:semiHidden/>
    <w:rsid w:val="009D36E7"/>
  </w:style>
  <w:style w:type="table" w:customStyle="1" w:styleId="TableGridLight1">
    <w:name w:val="Table Grid Light1"/>
    <w:basedOn w:val="TableNormal"/>
    <w:next w:val="TableGridLight"/>
    <w:uiPriority w:val="40"/>
    <w:rsid w:val="00DD1304"/>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D13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PDP DOCUMENT SUBTITLE,Paragraphe de liste PBLH,Table of contents numbered,Lapis Bulleted List,List Paragraph (numbered (a)),Bullet Points,Liste Paragraf,Liststycke SKL,Normal bullet 2,Bullet list,En tête 1,List Paragraph1,body 2,Normal 1"/>
    <w:basedOn w:val="Normal"/>
    <w:link w:val="ListParagraphChar"/>
    <w:uiPriority w:val="34"/>
    <w:qFormat/>
    <w:rsid w:val="000F3D05"/>
    <w:pPr>
      <w:spacing w:after="200" w:line="276" w:lineRule="auto"/>
      <w:ind w:left="720"/>
      <w:contextualSpacing/>
    </w:pPr>
    <w:rPr>
      <w:rFonts w:ascii="Arial" w:eastAsiaTheme="minorHAnsi" w:hAnsi="Arial"/>
      <w:sz w:val="20"/>
      <w:szCs w:val="22"/>
      <w:lang w:eastAsia="en-US"/>
    </w:rPr>
  </w:style>
  <w:style w:type="character" w:customStyle="1" w:styleId="ListParagraphChar">
    <w:name w:val="List Paragraph Char"/>
    <w:aliases w:val="PDP DOCUMENT SUBTITLE Char,Paragraphe de liste PBLH Char,Table of contents numbered Char,Lapis Bulleted List Char,List Paragraph (numbered (a)) Char,Bullet Points Char,Liste Paragraf Char,Liststycke SKL Char,Normal bullet 2 Char"/>
    <w:basedOn w:val="DefaultParagraphFont"/>
    <w:link w:val="ListParagraph"/>
    <w:uiPriority w:val="34"/>
    <w:qFormat/>
    <w:rsid w:val="000F3D05"/>
    <w:rPr>
      <w:rFonts w:ascii="Arial" w:eastAsiaTheme="minorHAnsi" w:hAnsi="Arial"/>
      <w:sz w:val="20"/>
      <w:szCs w:val="22"/>
      <w:lang w:val="en-GB" w:eastAsia="en-US"/>
    </w:rPr>
  </w:style>
  <w:style w:type="paragraph" w:customStyle="1" w:styleId="Style1">
    <w:name w:val="Style1"/>
    <w:basedOn w:val="Heading1"/>
    <w:link w:val="Style1Char"/>
    <w:qFormat/>
    <w:rsid w:val="000F3D05"/>
    <w:pPr>
      <w:keepLines w:val="0"/>
      <w:tabs>
        <w:tab w:val="left" w:pos="450"/>
        <w:tab w:val="left" w:pos="720"/>
      </w:tabs>
      <w:spacing w:before="360" w:after="240"/>
    </w:pPr>
    <w:rPr>
      <w:rFonts w:ascii="Tw Cen MT" w:eastAsia="Times New Roman" w:hAnsi="Tw Cen MT" w:cs="Arial"/>
      <w:b/>
      <w:bCs/>
      <w:color w:val="578793" w:themeColor="accent5" w:themeShade="BF"/>
      <w:kern w:val="32"/>
      <w:szCs w:val="44"/>
      <w:lang w:eastAsia="fr-FR"/>
    </w:rPr>
  </w:style>
  <w:style w:type="paragraph" w:customStyle="1" w:styleId="Style1MAR">
    <w:name w:val="Style1 MAR"/>
    <w:basedOn w:val="Heading1"/>
    <w:link w:val="Style1MARChar"/>
    <w:qFormat/>
    <w:rsid w:val="000F3D05"/>
    <w:pPr>
      <w:keepLines w:val="0"/>
      <w:tabs>
        <w:tab w:val="left" w:pos="450"/>
        <w:tab w:val="left" w:pos="720"/>
      </w:tabs>
      <w:spacing w:before="360" w:after="240"/>
      <w:ind w:left="792" w:hanging="432"/>
    </w:pPr>
    <w:rPr>
      <w:rFonts w:ascii="Tw Cen MT" w:eastAsia="Times New Roman" w:hAnsi="Tw Cen MT" w:cs="Arial"/>
      <w:b/>
      <w:bCs/>
      <w:color w:val="578793" w:themeColor="accent5" w:themeShade="BF"/>
      <w:kern w:val="32"/>
      <w:szCs w:val="44"/>
      <w:lang w:eastAsia="fr-FR"/>
    </w:rPr>
  </w:style>
  <w:style w:type="character" w:customStyle="1" w:styleId="Style1Char">
    <w:name w:val="Style1 Char"/>
    <w:basedOn w:val="Heading1Char"/>
    <w:link w:val="Style1"/>
    <w:rsid w:val="000F3D05"/>
    <w:rPr>
      <w:rFonts w:ascii="Tw Cen MT" w:eastAsia="Times New Roman" w:hAnsi="Tw Cen MT" w:cs="Arial"/>
      <w:b/>
      <w:bCs/>
      <w:color w:val="578793" w:themeColor="accent5" w:themeShade="BF"/>
      <w:kern w:val="32"/>
      <w:sz w:val="32"/>
      <w:szCs w:val="44"/>
      <w:lang w:val="ro-RO" w:eastAsia="fr-FR"/>
    </w:rPr>
  </w:style>
  <w:style w:type="character" w:customStyle="1" w:styleId="Style1MARChar">
    <w:name w:val="Style1 MAR Char"/>
    <w:basedOn w:val="Style1Char"/>
    <w:link w:val="Style1MAR"/>
    <w:rsid w:val="000F3D05"/>
    <w:rPr>
      <w:rFonts w:ascii="Tw Cen MT" w:eastAsia="Times New Roman" w:hAnsi="Tw Cen MT" w:cs="Arial"/>
      <w:b/>
      <w:bCs/>
      <w:color w:val="578793" w:themeColor="accent5" w:themeShade="BF"/>
      <w:kern w:val="32"/>
      <w:sz w:val="32"/>
      <w:szCs w:val="44"/>
      <w:lang w:val="ro-RO" w:eastAsia="fr-FR"/>
    </w:rPr>
  </w:style>
  <w:style w:type="character" w:customStyle="1" w:styleId="Heading1Char">
    <w:name w:val="Heading 1 Char"/>
    <w:basedOn w:val="DefaultParagraphFont"/>
    <w:link w:val="Heading1"/>
    <w:rsid w:val="000F3D05"/>
    <w:rPr>
      <w:rFonts w:asciiTheme="majorHAnsi" w:eastAsiaTheme="majorEastAsia" w:hAnsiTheme="majorHAnsi" w:cstheme="majorBidi"/>
      <w:color w:val="276E8B" w:themeColor="accent1" w:themeShade="BF"/>
      <w:sz w:val="32"/>
      <w:szCs w:val="32"/>
    </w:rPr>
  </w:style>
  <w:style w:type="table" w:styleId="TableGrid">
    <w:name w:val="Table Grid"/>
    <w:basedOn w:val="TableNormal"/>
    <w:uiPriority w:val="59"/>
    <w:rsid w:val="00FC173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FC173E"/>
    <w:pPr>
      <w:spacing w:before="100" w:beforeAutospacing="1" w:after="100" w:afterAutospacing="1"/>
    </w:pPr>
    <w:rPr>
      <w:rFonts w:ascii="Times New Roman" w:hAnsi="Times New Roman" w:cs="Times New Roman"/>
      <w:lang w:val="en-US" w:eastAsia="en-US"/>
    </w:rPr>
  </w:style>
  <w:style w:type="table" w:styleId="GridTable1Light-Accent3">
    <w:name w:val="Grid Table 1 Light Accent 3"/>
    <w:basedOn w:val="TableNormal"/>
    <w:uiPriority w:val="46"/>
    <w:rsid w:val="00FC173E"/>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290060"/>
    <w:pPr>
      <w:spacing w:line="259" w:lineRule="auto"/>
      <w:outlineLvl w:val="9"/>
    </w:pPr>
    <w:rPr>
      <w:lang w:val="en-US" w:eastAsia="en-US"/>
    </w:rPr>
  </w:style>
  <w:style w:type="paragraph" w:styleId="TOC2">
    <w:name w:val="toc 2"/>
    <w:basedOn w:val="Normal"/>
    <w:next w:val="Normal"/>
    <w:autoRedefine/>
    <w:uiPriority w:val="39"/>
    <w:unhideWhenUsed/>
    <w:rsid w:val="00290060"/>
    <w:pPr>
      <w:ind w:left="240"/>
    </w:pPr>
    <w:rPr>
      <w:rFonts w:cstheme="minorHAnsi"/>
      <w:smallCaps/>
      <w:sz w:val="20"/>
      <w:szCs w:val="20"/>
    </w:rPr>
  </w:style>
  <w:style w:type="paragraph" w:styleId="TOC1">
    <w:name w:val="toc 1"/>
    <w:basedOn w:val="Normal"/>
    <w:next w:val="Normal"/>
    <w:autoRedefine/>
    <w:uiPriority w:val="39"/>
    <w:unhideWhenUsed/>
    <w:rsid w:val="00B46528"/>
    <w:pPr>
      <w:tabs>
        <w:tab w:val="left" w:pos="480"/>
        <w:tab w:val="left" w:pos="960"/>
        <w:tab w:val="right" w:pos="9016"/>
      </w:tabs>
      <w:spacing w:before="120" w:after="120"/>
    </w:pPr>
    <w:rPr>
      <w:rFonts w:eastAsia="Times New Roman" w:cstheme="minorHAnsi"/>
      <w:caps/>
      <w:noProof/>
      <w:kern w:val="32"/>
      <w:sz w:val="20"/>
      <w:szCs w:val="20"/>
      <w:lang w:eastAsia="fr-FR"/>
    </w:rPr>
  </w:style>
  <w:style w:type="paragraph" w:styleId="TOC3">
    <w:name w:val="toc 3"/>
    <w:basedOn w:val="Normal"/>
    <w:next w:val="Normal"/>
    <w:autoRedefine/>
    <w:uiPriority w:val="39"/>
    <w:unhideWhenUsed/>
    <w:rsid w:val="00290060"/>
    <w:pPr>
      <w:ind w:left="480"/>
    </w:pPr>
    <w:rPr>
      <w:rFonts w:cstheme="minorHAnsi"/>
      <w:i/>
      <w:iCs/>
      <w:sz w:val="20"/>
      <w:szCs w:val="20"/>
    </w:rPr>
  </w:style>
  <w:style w:type="character" w:styleId="Hyperlink">
    <w:name w:val="Hyperlink"/>
    <w:basedOn w:val="DefaultParagraphFont"/>
    <w:uiPriority w:val="99"/>
    <w:unhideWhenUsed/>
    <w:rsid w:val="00290060"/>
    <w:rPr>
      <w:color w:val="6B9F25" w:themeColor="hyperlink"/>
      <w:u w:val="single"/>
    </w:rPr>
  </w:style>
  <w:style w:type="paragraph" w:customStyle="1" w:styleId="text1">
    <w:name w:val="text1"/>
    <w:basedOn w:val="Normal"/>
    <w:rsid w:val="002C0B2D"/>
    <w:pPr>
      <w:spacing w:before="60" w:after="60"/>
      <w:ind w:left="851"/>
      <w:jc w:val="both"/>
    </w:pPr>
    <w:rPr>
      <w:rFonts w:ascii="Arial" w:eastAsia="Times New Roman" w:hAnsi="Arial" w:cs="Times New Roman"/>
      <w:sz w:val="20"/>
      <w:lang w:eastAsia="fr-FR"/>
    </w:rPr>
  </w:style>
  <w:style w:type="paragraph" w:customStyle="1" w:styleId="Disclaimer">
    <w:name w:val="~Disclaimer"/>
    <w:basedOn w:val="Normal"/>
    <w:rsid w:val="006B33CF"/>
    <w:pPr>
      <w:spacing w:before="200" w:line="200" w:lineRule="exact"/>
    </w:pPr>
    <w:rPr>
      <w:rFonts w:ascii="Arial" w:eastAsia="Times New Roman" w:hAnsi="Arial" w:cs="Arial"/>
      <w:sz w:val="16"/>
      <w:szCs w:val="16"/>
      <w:lang w:eastAsia="en-GB"/>
    </w:rPr>
  </w:style>
  <w:style w:type="character" w:customStyle="1" w:styleId="Heading2Char">
    <w:name w:val="Heading 2 Char"/>
    <w:aliases w:val="Title2 Char"/>
    <w:basedOn w:val="DefaultParagraphFont"/>
    <w:link w:val="Heading2"/>
    <w:rsid w:val="00284930"/>
    <w:rPr>
      <w:rFonts w:asciiTheme="majorHAnsi" w:eastAsiaTheme="majorEastAsia" w:hAnsiTheme="majorHAnsi" w:cstheme="majorBidi"/>
      <w:color w:val="276E8B" w:themeColor="accent1" w:themeShade="BF"/>
      <w:sz w:val="26"/>
      <w:szCs w:val="26"/>
    </w:rPr>
  </w:style>
  <w:style w:type="paragraph" w:styleId="TOC4">
    <w:name w:val="toc 4"/>
    <w:basedOn w:val="Normal"/>
    <w:next w:val="Normal"/>
    <w:autoRedefine/>
    <w:uiPriority w:val="39"/>
    <w:unhideWhenUsed/>
    <w:rsid w:val="00A70E32"/>
    <w:pPr>
      <w:ind w:left="720"/>
    </w:pPr>
    <w:rPr>
      <w:rFonts w:cstheme="minorHAnsi"/>
      <w:sz w:val="18"/>
      <w:szCs w:val="18"/>
    </w:rPr>
  </w:style>
  <w:style w:type="paragraph" w:styleId="TOC5">
    <w:name w:val="toc 5"/>
    <w:basedOn w:val="Normal"/>
    <w:next w:val="Normal"/>
    <w:autoRedefine/>
    <w:uiPriority w:val="39"/>
    <w:unhideWhenUsed/>
    <w:rsid w:val="00A70E32"/>
    <w:pPr>
      <w:ind w:left="960"/>
    </w:pPr>
    <w:rPr>
      <w:rFonts w:cstheme="minorHAnsi"/>
      <w:sz w:val="18"/>
      <w:szCs w:val="18"/>
    </w:rPr>
  </w:style>
  <w:style w:type="paragraph" w:styleId="TOC6">
    <w:name w:val="toc 6"/>
    <w:basedOn w:val="Normal"/>
    <w:next w:val="Normal"/>
    <w:autoRedefine/>
    <w:uiPriority w:val="39"/>
    <w:unhideWhenUsed/>
    <w:rsid w:val="00A70E32"/>
    <w:pPr>
      <w:ind w:left="1200"/>
    </w:pPr>
    <w:rPr>
      <w:rFonts w:cstheme="minorHAnsi"/>
      <w:sz w:val="18"/>
      <w:szCs w:val="18"/>
    </w:rPr>
  </w:style>
  <w:style w:type="paragraph" w:styleId="TOC7">
    <w:name w:val="toc 7"/>
    <w:basedOn w:val="Normal"/>
    <w:next w:val="Normal"/>
    <w:autoRedefine/>
    <w:uiPriority w:val="39"/>
    <w:unhideWhenUsed/>
    <w:rsid w:val="00A70E32"/>
    <w:pPr>
      <w:ind w:left="1440"/>
    </w:pPr>
    <w:rPr>
      <w:rFonts w:cstheme="minorHAnsi"/>
      <w:sz w:val="18"/>
      <w:szCs w:val="18"/>
    </w:rPr>
  </w:style>
  <w:style w:type="paragraph" w:styleId="TOC8">
    <w:name w:val="toc 8"/>
    <w:basedOn w:val="Normal"/>
    <w:next w:val="Normal"/>
    <w:autoRedefine/>
    <w:uiPriority w:val="39"/>
    <w:unhideWhenUsed/>
    <w:rsid w:val="00A70E32"/>
    <w:pPr>
      <w:ind w:left="1680"/>
    </w:pPr>
    <w:rPr>
      <w:rFonts w:cstheme="minorHAnsi"/>
      <w:sz w:val="18"/>
      <w:szCs w:val="18"/>
    </w:rPr>
  </w:style>
  <w:style w:type="paragraph" w:styleId="TOC9">
    <w:name w:val="toc 9"/>
    <w:basedOn w:val="Normal"/>
    <w:next w:val="Normal"/>
    <w:autoRedefine/>
    <w:uiPriority w:val="39"/>
    <w:unhideWhenUsed/>
    <w:rsid w:val="00A70E32"/>
    <w:pPr>
      <w:ind w:left="1920"/>
    </w:pPr>
    <w:rPr>
      <w:rFonts w:cstheme="minorHAnsi"/>
      <w:sz w:val="18"/>
      <w:szCs w:val="18"/>
    </w:rPr>
  </w:style>
  <w:style w:type="paragraph" w:customStyle="1" w:styleId="Stil1WasteGhid">
    <w:name w:val="Stil 1 Waste Ghid"/>
    <w:basedOn w:val="Heading1"/>
    <w:link w:val="Stil1WasteGhidChar"/>
    <w:qFormat/>
    <w:rsid w:val="003B0261"/>
    <w:pPr>
      <w:numPr>
        <w:numId w:val="1"/>
      </w:numPr>
      <w:shd w:val="clear" w:color="auto" w:fill="FFFFFF" w:themeFill="background1"/>
      <w:tabs>
        <w:tab w:val="left" w:pos="450"/>
        <w:tab w:val="left" w:pos="720"/>
      </w:tabs>
      <w:spacing w:before="120" w:after="120"/>
    </w:pPr>
    <w:rPr>
      <w:rFonts w:asciiTheme="minorHAnsi" w:eastAsia="Times New Roman" w:hAnsiTheme="minorHAnsi" w:cstheme="minorHAnsi"/>
      <w:b/>
      <w:bCs/>
      <w:color w:val="398E98" w:themeColor="accent2" w:themeShade="BF"/>
      <w:kern w:val="32"/>
      <w:sz w:val="24"/>
      <w:szCs w:val="24"/>
      <w:lang w:eastAsia="fr-FR"/>
    </w:rPr>
  </w:style>
  <w:style w:type="paragraph" w:customStyle="1" w:styleId="Style2WasteGhid">
    <w:name w:val="Style2 Waste Ghid"/>
    <w:basedOn w:val="Normal"/>
    <w:link w:val="Style2WasteGhidChar"/>
    <w:qFormat/>
    <w:rsid w:val="003B0261"/>
    <w:pPr>
      <w:numPr>
        <w:ilvl w:val="1"/>
        <w:numId w:val="1"/>
      </w:numPr>
      <w:shd w:val="clear" w:color="auto" w:fill="FFFFFF" w:themeFill="background1"/>
      <w:tabs>
        <w:tab w:val="left" w:pos="720"/>
      </w:tabs>
      <w:spacing w:before="120" w:after="120"/>
      <w:outlineLvl w:val="0"/>
    </w:pPr>
    <w:rPr>
      <w:rFonts w:eastAsia="Times New Roman" w:cstheme="minorHAnsi"/>
      <w:b/>
      <w:bCs/>
      <w:color w:val="398E98" w:themeColor="accent2" w:themeShade="BF"/>
      <w:kern w:val="32"/>
      <w:szCs w:val="36"/>
      <w:lang w:eastAsia="fr-FR"/>
    </w:rPr>
  </w:style>
  <w:style w:type="character" w:customStyle="1" w:styleId="Stil1WasteGhidChar">
    <w:name w:val="Stil 1 Waste Ghid Char"/>
    <w:basedOn w:val="Heading1Char"/>
    <w:link w:val="Stil1WasteGhid"/>
    <w:rsid w:val="003B0261"/>
    <w:rPr>
      <w:rFonts w:asciiTheme="majorHAnsi" w:eastAsia="Times New Roman" w:hAnsiTheme="majorHAnsi" w:cstheme="minorHAnsi"/>
      <w:b/>
      <w:bCs/>
      <w:color w:val="398E98" w:themeColor="accent2" w:themeShade="BF"/>
      <w:kern w:val="32"/>
      <w:sz w:val="32"/>
      <w:szCs w:val="32"/>
      <w:shd w:val="clear" w:color="auto" w:fill="FFFFFF" w:themeFill="background1"/>
      <w:lang w:val="ro-RO" w:eastAsia="fr-FR"/>
    </w:rPr>
  </w:style>
  <w:style w:type="paragraph" w:customStyle="1" w:styleId="Style3WasteGhid">
    <w:name w:val="Style 3 Waste Ghid"/>
    <w:basedOn w:val="Style2WasteGhid"/>
    <w:link w:val="Style3WasteGhidChar"/>
    <w:qFormat/>
    <w:rsid w:val="003B0261"/>
    <w:pPr>
      <w:numPr>
        <w:ilvl w:val="2"/>
      </w:numPr>
    </w:pPr>
  </w:style>
  <w:style w:type="character" w:customStyle="1" w:styleId="Style2WasteGhidChar">
    <w:name w:val="Style2 Waste Ghid Char"/>
    <w:basedOn w:val="DefaultParagraphFont"/>
    <w:link w:val="Style2WasteGhid"/>
    <w:rsid w:val="003B0261"/>
    <w:rPr>
      <w:rFonts w:eastAsia="Times New Roman" w:cstheme="minorHAnsi"/>
      <w:b/>
      <w:bCs/>
      <w:color w:val="398E98" w:themeColor="accent2" w:themeShade="BF"/>
      <w:kern w:val="32"/>
      <w:szCs w:val="36"/>
      <w:shd w:val="clear" w:color="auto" w:fill="FFFFFF" w:themeFill="background1"/>
      <w:lang w:val="ro-RO" w:eastAsia="fr-FR"/>
    </w:rPr>
  </w:style>
  <w:style w:type="character" w:customStyle="1" w:styleId="Style3WasteGhidChar">
    <w:name w:val="Style 3 Waste Ghid Char"/>
    <w:basedOn w:val="Style2WasteGhidChar"/>
    <w:link w:val="Style3WasteGhid"/>
    <w:rsid w:val="003B0261"/>
    <w:rPr>
      <w:rFonts w:eastAsia="Times New Roman" w:cstheme="minorHAnsi"/>
      <w:b/>
      <w:bCs/>
      <w:color w:val="398E98" w:themeColor="accent2" w:themeShade="BF"/>
      <w:kern w:val="32"/>
      <w:szCs w:val="36"/>
      <w:shd w:val="clear" w:color="auto" w:fill="FFFFFF" w:themeFill="background1"/>
      <w:lang w:val="ro-RO" w:eastAsia="fr-FR"/>
    </w:rPr>
  </w:style>
  <w:style w:type="paragraph" w:styleId="HTMLPreformatted">
    <w:name w:val="HTML Preformatted"/>
    <w:basedOn w:val="Normal"/>
    <w:link w:val="HTMLPreformattedChar"/>
    <w:uiPriority w:val="99"/>
    <w:semiHidden/>
    <w:unhideWhenUsed/>
    <w:rsid w:val="00EE1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EE1C3C"/>
    <w:rPr>
      <w:rFonts w:ascii="Courier New" w:eastAsia="Times New Roman" w:hAnsi="Courier New" w:cs="Courier New"/>
      <w:sz w:val="20"/>
      <w:szCs w:val="20"/>
      <w:lang w:val="en-US" w:eastAsia="en-US"/>
    </w:rPr>
  </w:style>
  <w:style w:type="paragraph" w:customStyle="1" w:styleId="al">
    <w:name w:val="a_l"/>
    <w:basedOn w:val="Normal"/>
    <w:rsid w:val="00EE1C3C"/>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EE1C3C"/>
    <w:rPr>
      <w:sz w:val="16"/>
      <w:szCs w:val="16"/>
    </w:rPr>
  </w:style>
  <w:style w:type="paragraph" w:styleId="CommentText">
    <w:name w:val="annotation text"/>
    <w:basedOn w:val="Normal"/>
    <w:link w:val="CommentTextChar"/>
    <w:uiPriority w:val="99"/>
    <w:unhideWhenUsed/>
    <w:rsid w:val="00EE1C3C"/>
    <w:pPr>
      <w:spacing w:after="200"/>
    </w:pPr>
    <w:rPr>
      <w:rFonts w:ascii="Arial" w:eastAsiaTheme="minorHAnsi" w:hAnsi="Arial"/>
      <w:sz w:val="20"/>
      <w:szCs w:val="20"/>
      <w:lang w:eastAsia="en-US"/>
    </w:rPr>
  </w:style>
  <w:style w:type="character" w:customStyle="1" w:styleId="CommentTextChar">
    <w:name w:val="Comment Text Char"/>
    <w:basedOn w:val="DefaultParagraphFont"/>
    <w:link w:val="CommentText"/>
    <w:uiPriority w:val="99"/>
    <w:rsid w:val="00EE1C3C"/>
    <w:rPr>
      <w:rFonts w:ascii="Arial" w:eastAsiaTheme="minorHAnsi" w:hAnsi="Arial"/>
      <w:sz w:val="20"/>
      <w:szCs w:val="20"/>
      <w:lang w:eastAsia="en-US"/>
    </w:rPr>
  </w:style>
  <w:style w:type="table" w:customStyle="1" w:styleId="MottMacTable3">
    <w:name w:val="~MottMacTable3"/>
    <w:basedOn w:val="TableNormal"/>
    <w:uiPriority w:val="99"/>
    <w:rsid w:val="00455E54"/>
    <w:rPr>
      <w:rFonts w:eastAsia="Arial"/>
      <w:sz w:val="20"/>
      <w:szCs w:val="20"/>
      <w:lang w:eastAsia="en-US"/>
    </w:rPr>
    <w:tblPr>
      <w:tblBorders>
        <w:top w:val="single" w:sz="4" w:space="0" w:color="80A1B6"/>
        <w:bottom w:val="single" w:sz="4" w:space="0" w:color="80A1B6"/>
        <w:insideH w:val="single" w:sz="4" w:space="0" w:color="80A1B6"/>
      </w:tblBorders>
    </w:tblPr>
    <w:tcPr>
      <w:shd w:val="clear" w:color="auto" w:fill="FFFFFF"/>
    </w:tcPr>
    <w:tblStylePr w:type="firstRow">
      <w:tblPr/>
      <w:tcPr>
        <w:shd w:val="clear" w:color="auto" w:fill="80A1B6"/>
      </w:tcPr>
    </w:tblStylePr>
  </w:style>
  <w:style w:type="table" w:styleId="GridTable5Dark-Accent5">
    <w:name w:val="Grid Table 5 Dark Accent 5"/>
    <w:basedOn w:val="TableWeb2"/>
    <w:uiPriority w:val="50"/>
    <w:rsid w:val="00A5347B"/>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l2br w:val="none" w:sz="0" w:space="0" w:color="auto"/>
          <w:tr2bl w:val="none" w:sz="0" w:space="0" w:color="auto"/>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paragraph" w:styleId="Title">
    <w:name w:val="Title"/>
    <w:basedOn w:val="Normal"/>
    <w:next w:val="Normal"/>
    <w:link w:val="TitleChar"/>
    <w:uiPriority w:val="1"/>
    <w:qFormat/>
    <w:rsid w:val="00A5347B"/>
    <w:pPr>
      <w:autoSpaceDE w:val="0"/>
      <w:autoSpaceDN w:val="0"/>
      <w:adjustRightInd w:val="0"/>
    </w:pPr>
    <w:rPr>
      <w:rFonts w:ascii="Times New Roman" w:eastAsiaTheme="minorHAnsi" w:hAnsi="Times New Roman" w:cs="Times New Roman"/>
      <w:lang w:val="en-US" w:eastAsia="en-US"/>
    </w:rPr>
  </w:style>
  <w:style w:type="character" w:customStyle="1" w:styleId="TitleChar">
    <w:name w:val="Title Char"/>
    <w:basedOn w:val="DefaultParagraphFont"/>
    <w:link w:val="Title"/>
    <w:uiPriority w:val="1"/>
    <w:rsid w:val="00A5347B"/>
    <w:rPr>
      <w:rFonts w:ascii="Times New Roman" w:eastAsiaTheme="minorHAnsi" w:hAnsi="Times New Roman" w:cs="Times New Roman"/>
      <w:lang w:val="en-US" w:eastAsia="en-US"/>
    </w:rPr>
  </w:style>
  <w:style w:type="table" w:styleId="TableWeb2">
    <w:name w:val="Table Web 2"/>
    <w:basedOn w:val="TableNormal"/>
    <w:uiPriority w:val="99"/>
    <w:semiHidden/>
    <w:unhideWhenUsed/>
    <w:rsid w:val="00A5347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rsid w:val="00FE3B27"/>
    <w:rPr>
      <w:rFonts w:ascii="Tw Cen MT" w:eastAsia="Times New Roman" w:hAnsi="Tw Cen MT" w:cs="Arial"/>
      <w:iCs/>
      <w:color w:val="578793" w:themeColor="accent5" w:themeShade="BF"/>
      <w:kern w:val="32"/>
      <w:sz w:val="28"/>
      <w:szCs w:val="26"/>
      <w:lang w:val="ro-RO" w:eastAsia="fr-FR"/>
    </w:rPr>
  </w:style>
  <w:style w:type="character" w:customStyle="1" w:styleId="Heading4Char">
    <w:name w:val="Heading 4 Char"/>
    <w:basedOn w:val="DefaultParagraphFont"/>
    <w:link w:val="Heading4"/>
    <w:rsid w:val="00FE3B27"/>
    <w:rPr>
      <w:rFonts w:ascii="Tw Cen MT" w:eastAsia="Times New Roman" w:hAnsi="Tw Cen MT" w:cs="Arial"/>
      <w:b/>
      <w:bCs/>
      <w:iCs/>
      <w:color w:val="578793" w:themeColor="accent5" w:themeShade="BF"/>
      <w:kern w:val="32"/>
      <w:sz w:val="28"/>
      <w:szCs w:val="28"/>
      <w:lang w:val="ro-RO" w:eastAsia="fr-FR"/>
    </w:rPr>
  </w:style>
  <w:style w:type="character" w:customStyle="1" w:styleId="Heading5Char">
    <w:name w:val="Heading 5 Char"/>
    <w:basedOn w:val="DefaultParagraphFont"/>
    <w:link w:val="Heading5"/>
    <w:rsid w:val="00FE3B27"/>
    <w:rPr>
      <w:rFonts w:ascii="Arial" w:eastAsia="Times New Roman" w:hAnsi="Arial" w:cs="Times New Roman"/>
      <w:b/>
      <w:bCs/>
      <w:iCs/>
      <w:szCs w:val="26"/>
      <w:lang w:val="fr-FR" w:eastAsia="fr-FR"/>
    </w:rPr>
  </w:style>
  <w:style w:type="character" w:customStyle="1" w:styleId="Heading6Char">
    <w:name w:val="Heading 6 Char"/>
    <w:basedOn w:val="DefaultParagraphFont"/>
    <w:link w:val="Heading6"/>
    <w:rsid w:val="00FE3B27"/>
    <w:rPr>
      <w:rFonts w:ascii="Arial" w:eastAsia="Times New Roman" w:hAnsi="Arial" w:cs="Times New Roman"/>
      <w:b/>
      <w:bCs/>
      <w:sz w:val="22"/>
      <w:szCs w:val="22"/>
      <w:lang w:val="fr-FR" w:eastAsia="fr-FR"/>
    </w:rPr>
  </w:style>
  <w:style w:type="character" w:customStyle="1" w:styleId="Heading7Char">
    <w:name w:val="Heading 7 Char"/>
    <w:basedOn w:val="DefaultParagraphFont"/>
    <w:link w:val="Heading7"/>
    <w:rsid w:val="00FE3B27"/>
    <w:rPr>
      <w:rFonts w:ascii="Arial" w:eastAsia="Times New Roman" w:hAnsi="Arial" w:cs="Arial"/>
      <w:b/>
      <w:sz w:val="20"/>
      <w:szCs w:val="20"/>
      <w:lang w:val="ro-RO" w:eastAsia="en-US"/>
    </w:rPr>
  </w:style>
  <w:style w:type="character" w:customStyle="1" w:styleId="Heading8Char">
    <w:name w:val="Heading 8 Char"/>
    <w:basedOn w:val="DefaultParagraphFont"/>
    <w:link w:val="Heading8"/>
    <w:rsid w:val="00FE3B27"/>
    <w:rPr>
      <w:rFonts w:ascii="Times New Roman" w:eastAsia="Times New Roman" w:hAnsi="Times New Roman" w:cs="Times New Roman"/>
      <w:i/>
      <w:iCs/>
      <w:lang w:val="fr-FR" w:eastAsia="fr-FR"/>
    </w:rPr>
  </w:style>
  <w:style w:type="character" w:customStyle="1" w:styleId="Heading9Char">
    <w:name w:val="Heading 9 Char"/>
    <w:basedOn w:val="DefaultParagraphFont"/>
    <w:link w:val="Heading9"/>
    <w:rsid w:val="00FE3B27"/>
    <w:rPr>
      <w:rFonts w:ascii="Arial" w:eastAsia="Times New Roman" w:hAnsi="Arial" w:cs="Arial"/>
      <w:sz w:val="22"/>
      <w:szCs w:val="22"/>
      <w:lang w:val="fr-FR" w:eastAsia="fr-FR"/>
    </w:rPr>
  </w:style>
  <w:style w:type="paragraph" w:styleId="BalloonText">
    <w:name w:val="Balloon Text"/>
    <w:basedOn w:val="Normal"/>
    <w:link w:val="BalloonTextChar"/>
    <w:uiPriority w:val="99"/>
    <w:semiHidden/>
    <w:unhideWhenUsed/>
    <w:rsid w:val="00FE3B27"/>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FE3B27"/>
    <w:rPr>
      <w:rFonts w:ascii="Tahoma" w:eastAsiaTheme="minorHAnsi" w:hAnsi="Tahoma" w:cs="Tahoma"/>
      <w:sz w:val="16"/>
      <w:szCs w:val="16"/>
      <w:lang w:eastAsia="en-US"/>
    </w:rPr>
  </w:style>
  <w:style w:type="paragraph" w:styleId="Caption">
    <w:name w:val="caption"/>
    <w:basedOn w:val="Normal"/>
    <w:next w:val="Normal"/>
    <w:link w:val="CaptionChar"/>
    <w:qFormat/>
    <w:rsid w:val="00FE3B27"/>
    <w:pPr>
      <w:spacing w:before="120" w:after="120"/>
      <w:jc w:val="both"/>
    </w:pPr>
    <w:rPr>
      <w:rFonts w:ascii="Arial" w:eastAsia="Times New Roman" w:hAnsi="Arial" w:cs="Times New Roman"/>
      <w:b/>
      <w:sz w:val="20"/>
      <w:szCs w:val="20"/>
      <w:lang w:eastAsia="en-GB"/>
    </w:rPr>
  </w:style>
  <w:style w:type="table" w:customStyle="1" w:styleId="MMTable1">
    <w:name w:val="~MMTable1"/>
    <w:basedOn w:val="TableNormal"/>
    <w:uiPriority w:val="99"/>
    <w:rsid w:val="00FE3B27"/>
    <w:pPr>
      <w:spacing w:before="40" w:after="40"/>
    </w:pPr>
    <w:rPr>
      <w:rFonts w:ascii="Arial" w:eastAsia="Times New Roman" w:hAnsi="Arial" w:cs="Times New Roman"/>
      <w:sz w:val="16"/>
      <w:szCs w:val="16"/>
      <w:lang w:eastAsia="en-US"/>
    </w:rPr>
    <w:tblPr>
      <w:tblStyleRowBandSize w:val="1"/>
      <w:tblBorders>
        <w:top w:val="single" w:sz="8" w:space="0" w:color="auto"/>
        <w:bottom w:val="single" w:sz="8" w:space="0" w:color="auto"/>
        <w:insideH w:val="single" w:sz="2" w:space="0" w:color="C80F0F"/>
      </w:tblBorders>
      <w:tblCellMar>
        <w:left w:w="0" w:type="dxa"/>
        <w:right w:w="0" w:type="dxa"/>
      </w:tblCellMar>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E9E9E9"/>
      </w:tcPr>
    </w:tblStylePr>
  </w:style>
  <w:style w:type="character" w:styleId="UnresolvedMention">
    <w:name w:val="Unresolved Mention"/>
    <w:basedOn w:val="DefaultParagraphFont"/>
    <w:uiPriority w:val="99"/>
    <w:semiHidden/>
    <w:unhideWhenUsed/>
    <w:rsid w:val="00FE3B27"/>
    <w:rPr>
      <w:color w:val="605E5C"/>
      <w:shd w:val="clear" w:color="auto" w:fill="E1DFDD"/>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semiHidden/>
    <w:unhideWhenUsed/>
    <w:rsid w:val="00FE3B27"/>
    <w:rPr>
      <w:rFonts w:eastAsiaTheme="minorHAnsi" w:cs="Gravur-CondensedLight"/>
      <w:spacing w:val="6"/>
      <w:sz w:val="20"/>
      <w:szCs w:val="20"/>
      <w:lang w:eastAsia="en-US"/>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semiHidden/>
    <w:rsid w:val="00FE3B27"/>
    <w:rPr>
      <w:rFonts w:eastAsiaTheme="minorHAnsi" w:cs="Gravur-CondensedLight"/>
      <w:spacing w:val="6"/>
      <w:sz w:val="20"/>
      <w:szCs w:val="20"/>
      <w:lang w:eastAsia="en-US"/>
    </w:rPr>
  </w:style>
  <w:style w:type="character" w:styleId="FootnoteReference">
    <w:name w:val="footnote reference"/>
    <w:aliases w:val="BVI fnr,16 Point,Superscript 6 Point,Footnote Reference Superscript,Footnote symbol,Footnote reference number,Times 10 Point,Exposant 3 Point,EN Footnote Reference,note TESI"/>
    <w:basedOn w:val="DefaultParagraphFont"/>
    <w:uiPriority w:val="99"/>
    <w:semiHidden/>
    <w:unhideWhenUsed/>
    <w:rsid w:val="00FE3B27"/>
    <w:rPr>
      <w:vertAlign w:val="superscript"/>
    </w:rPr>
  </w:style>
  <w:style w:type="table" w:styleId="ListTable3-Accent5">
    <w:name w:val="List Table 3 Accent 5"/>
    <w:basedOn w:val="TableNormal"/>
    <w:uiPriority w:val="48"/>
    <w:rsid w:val="00FE3B27"/>
    <w:rPr>
      <w:rFonts w:eastAsiaTheme="minorHAnsi"/>
      <w:sz w:val="22"/>
      <w:szCs w:val="22"/>
      <w:lang w:eastAsia="en-US"/>
    </w:r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character" w:customStyle="1" w:styleId="CaptionChar">
    <w:name w:val="Caption Char"/>
    <w:basedOn w:val="DefaultParagraphFont"/>
    <w:link w:val="Caption"/>
    <w:locked/>
    <w:rsid w:val="00FE3B27"/>
    <w:rPr>
      <w:rFonts w:ascii="Arial" w:eastAsia="Times New Roman" w:hAnsi="Arial" w:cs="Times New Roman"/>
      <w:b/>
      <w:sz w:val="20"/>
      <w:szCs w:val="20"/>
      <w:lang w:eastAsia="en-GB"/>
    </w:rPr>
  </w:style>
  <w:style w:type="paragraph" w:customStyle="1" w:styleId="BulletsToR">
    <w:name w:val="Bullets ToR"/>
    <w:basedOn w:val="Normal"/>
    <w:qFormat/>
    <w:rsid w:val="00FE3B27"/>
    <w:pPr>
      <w:numPr>
        <w:numId w:val="5"/>
      </w:numPr>
      <w:spacing w:before="60" w:after="60" w:line="276" w:lineRule="auto"/>
      <w:jc w:val="both"/>
    </w:pPr>
    <w:rPr>
      <w:rFonts w:ascii="Arial Narrow" w:eastAsia="Times New Roman" w:hAnsi="Arial Narrow" w:cs="Arial"/>
      <w:sz w:val="22"/>
      <w:lang w:eastAsia="en-GB"/>
    </w:rPr>
  </w:style>
  <w:style w:type="paragraph" w:customStyle="1" w:styleId="NummerierunginTabelle">
    <w:name w:val="Nummerierung in Tabelle"/>
    <w:basedOn w:val="Normal"/>
    <w:uiPriority w:val="24"/>
    <w:qFormat/>
    <w:rsid w:val="00FE3B27"/>
    <w:pPr>
      <w:numPr>
        <w:numId w:val="6"/>
      </w:numPr>
      <w:spacing w:before="40" w:after="40" w:line="280" w:lineRule="exact"/>
      <w:ind w:right="57"/>
      <w:contextualSpacing/>
      <w:jc w:val="both"/>
    </w:pPr>
    <w:rPr>
      <w:rFonts w:ascii="Arial Narrow" w:eastAsiaTheme="minorHAnsi" w:hAnsi="Arial Narrow" w:cs="Gravur-CondensedLight"/>
      <w:spacing w:val="6"/>
      <w:sz w:val="20"/>
      <w:szCs w:val="20"/>
      <w:lang w:eastAsia="en-US"/>
    </w:rPr>
  </w:style>
  <w:style w:type="paragraph" w:customStyle="1" w:styleId="Bullet1">
    <w:name w:val="~Bullet1"/>
    <w:basedOn w:val="Normal"/>
    <w:qFormat/>
    <w:rsid w:val="00FE3B27"/>
    <w:pPr>
      <w:numPr>
        <w:numId w:val="7"/>
      </w:numPr>
      <w:spacing w:before="40" w:line="280" w:lineRule="exact"/>
      <w:ind w:left="634" w:hanging="346"/>
      <w:jc w:val="both"/>
    </w:pPr>
    <w:rPr>
      <w:rFonts w:ascii="Arial Narrow" w:eastAsia="Calibri" w:hAnsi="Arial Narrow" w:cs="Arial"/>
      <w:sz w:val="20"/>
      <w:szCs w:val="20"/>
      <w:lang w:eastAsia="en-US"/>
    </w:rPr>
  </w:style>
  <w:style w:type="paragraph" w:customStyle="1" w:styleId="Bullet2">
    <w:name w:val="~Bullet2"/>
    <w:basedOn w:val="Bullet1"/>
    <w:qFormat/>
    <w:rsid w:val="00FE3B27"/>
    <w:pPr>
      <w:numPr>
        <w:ilvl w:val="1"/>
      </w:numPr>
      <w:spacing w:before="20"/>
      <w:ind w:left="692" w:hanging="346"/>
    </w:pPr>
  </w:style>
  <w:style w:type="paragraph" w:customStyle="1" w:styleId="Bullet3">
    <w:name w:val="~Bullet3"/>
    <w:basedOn w:val="Bullet2"/>
    <w:qFormat/>
    <w:rsid w:val="00FE3B27"/>
    <w:pPr>
      <w:numPr>
        <w:ilvl w:val="2"/>
      </w:numPr>
    </w:pPr>
  </w:style>
  <w:style w:type="numbering" w:customStyle="1" w:styleId="Bulletliste">
    <w:name w:val="Bulletliste"/>
    <w:basedOn w:val="NoList"/>
    <w:rsid w:val="00FE3B27"/>
    <w:pPr>
      <w:numPr>
        <w:numId w:val="8"/>
      </w:numPr>
    </w:pPr>
  </w:style>
  <w:style w:type="paragraph" w:customStyle="1" w:styleId="BulletParagraph">
    <w:name w:val="Bullet Paragraph"/>
    <w:basedOn w:val="ListParagraph"/>
    <w:qFormat/>
    <w:rsid w:val="00FE3B27"/>
    <w:pPr>
      <w:numPr>
        <w:numId w:val="9"/>
      </w:numPr>
      <w:tabs>
        <w:tab w:val="num" w:pos="360"/>
      </w:tabs>
      <w:spacing w:before="240"/>
      <w:ind w:firstLine="0"/>
      <w:contextualSpacing w:val="0"/>
    </w:pPr>
    <w:rPr>
      <w:rFonts w:ascii="Times New Roman" w:eastAsia="Times New Roman" w:hAnsi="Times New Roman" w:cs="Times New Roman"/>
      <w:sz w:val="24"/>
      <w:szCs w:val="24"/>
      <w:u w:color="000000"/>
      <w:lang w:eastAsia="en-GB"/>
    </w:rPr>
  </w:style>
  <w:style w:type="table" w:styleId="GridTable1Light-Accent5">
    <w:name w:val="Grid Table 1 Light Accent 5"/>
    <w:basedOn w:val="TableNormal"/>
    <w:uiPriority w:val="46"/>
    <w:rsid w:val="00FE3B27"/>
    <w:rPr>
      <w:rFonts w:eastAsiaTheme="minorHAnsi"/>
      <w:sz w:val="22"/>
      <w:szCs w:val="22"/>
      <w:lang w:eastAsia="en-US"/>
    </w:rPr>
    <w:tblPr>
      <w:tblStyleRowBandSize w:val="1"/>
      <w:tblStyleColBandSize w:val="1"/>
      <w:tblInd w:w="0" w:type="nil"/>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FE3B27"/>
    <w:pPr>
      <w:numPr>
        <w:ilvl w:val="1"/>
      </w:numPr>
      <w:spacing w:after="160" w:line="276" w:lineRule="auto"/>
    </w:pPr>
    <w:rPr>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FE3B27"/>
    <w:rPr>
      <w:color w:val="5A5A5A" w:themeColor="text1" w:themeTint="A5"/>
      <w:spacing w:val="15"/>
      <w:sz w:val="22"/>
      <w:szCs w:val="22"/>
      <w:lang w:eastAsia="en-US"/>
    </w:rPr>
  </w:style>
  <w:style w:type="table" w:customStyle="1" w:styleId="LightList-Accent31">
    <w:name w:val="Light List - Accent 31"/>
    <w:basedOn w:val="TableNormal"/>
    <w:next w:val="LightList-Accent3"/>
    <w:uiPriority w:val="61"/>
    <w:rsid w:val="00FE3B27"/>
    <w:rPr>
      <w:rFonts w:eastAsiaTheme="minorHAns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semiHidden/>
    <w:unhideWhenUsed/>
    <w:rsid w:val="00FE3B27"/>
    <w:rPr>
      <w:rFonts w:eastAsiaTheme="minorHAnsi"/>
      <w:sz w:val="22"/>
      <w:szCs w:val="22"/>
      <w:lang w:eastAsia="en-US"/>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paragraph" w:styleId="CommentSubject">
    <w:name w:val="annotation subject"/>
    <w:basedOn w:val="CommentText"/>
    <w:next w:val="CommentText"/>
    <w:link w:val="CommentSubjectChar"/>
    <w:uiPriority w:val="99"/>
    <w:semiHidden/>
    <w:unhideWhenUsed/>
    <w:rsid w:val="00FE3B27"/>
    <w:rPr>
      <w:b/>
      <w:bCs/>
    </w:rPr>
  </w:style>
  <w:style w:type="character" w:customStyle="1" w:styleId="CommentSubjectChar">
    <w:name w:val="Comment Subject Char"/>
    <w:basedOn w:val="CommentTextChar"/>
    <w:link w:val="CommentSubject"/>
    <w:uiPriority w:val="99"/>
    <w:semiHidden/>
    <w:rsid w:val="00FE3B27"/>
    <w:rPr>
      <w:rFonts w:ascii="Arial" w:eastAsiaTheme="minorHAnsi" w:hAnsi="Arial"/>
      <w:b/>
      <w:bCs/>
      <w:sz w:val="20"/>
      <w:szCs w:val="20"/>
      <w:lang w:eastAsia="en-US"/>
    </w:rPr>
  </w:style>
  <w:style w:type="paragraph" w:customStyle="1" w:styleId="Default">
    <w:name w:val="Default"/>
    <w:rsid w:val="00FE3B27"/>
    <w:pPr>
      <w:autoSpaceDE w:val="0"/>
      <w:autoSpaceDN w:val="0"/>
      <w:adjustRightInd w:val="0"/>
    </w:pPr>
    <w:rPr>
      <w:rFonts w:ascii="Calibri" w:eastAsiaTheme="minorHAnsi" w:hAnsi="Calibri" w:cs="Calibri"/>
      <w:color w:val="000000"/>
      <w:lang w:val="en-US" w:eastAsia="en-US"/>
    </w:rPr>
  </w:style>
  <w:style w:type="character" w:customStyle="1" w:styleId="y2iqfc">
    <w:name w:val="y2iqfc"/>
    <w:basedOn w:val="DefaultParagraphFont"/>
    <w:rsid w:val="00FE3B27"/>
  </w:style>
  <w:style w:type="character" w:styleId="FollowedHyperlink">
    <w:name w:val="FollowedHyperlink"/>
    <w:basedOn w:val="DefaultParagraphFont"/>
    <w:uiPriority w:val="99"/>
    <w:semiHidden/>
    <w:unhideWhenUsed/>
    <w:rsid w:val="00FE3B27"/>
    <w:rPr>
      <w:color w:val="9F6715" w:themeColor="followedHyperlink"/>
      <w:u w:val="single"/>
    </w:rPr>
  </w:style>
  <w:style w:type="paragraph" w:customStyle="1" w:styleId="msonormal0">
    <w:name w:val="msonormal"/>
    <w:basedOn w:val="Normal"/>
    <w:rsid w:val="00FE3B27"/>
    <w:pPr>
      <w:spacing w:before="100" w:beforeAutospacing="1" w:after="100" w:afterAutospacing="1"/>
    </w:pPr>
    <w:rPr>
      <w:rFonts w:ascii="Times New Roman" w:eastAsia="Times New Roman" w:hAnsi="Times New Roman" w:cs="Times New Roman"/>
      <w:lang w:val="en-US" w:eastAsia="en-US"/>
    </w:rPr>
  </w:style>
  <w:style w:type="table" w:styleId="ListTable3-Accent2">
    <w:name w:val="List Table 3 Accent 2"/>
    <w:basedOn w:val="TableNormal"/>
    <w:uiPriority w:val="48"/>
    <w:rsid w:val="001A4D4D"/>
    <w:rPr>
      <w:rFonts w:eastAsiaTheme="minorHAnsi"/>
      <w:sz w:val="22"/>
      <w:szCs w:val="22"/>
      <w:lang w:eastAsia="en-US"/>
    </w:r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GridTable4-Accent2">
    <w:name w:val="Grid Table 4 Accent 2"/>
    <w:basedOn w:val="TableNormal"/>
    <w:uiPriority w:val="49"/>
    <w:rsid w:val="008D3775"/>
    <w:rPr>
      <w:rFonts w:eastAsiaTheme="minorHAnsi"/>
      <w:sz w:val="22"/>
      <w:szCs w:val="22"/>
      <w:lang w:eastAsia="en-US"/>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paragraph" w:customStyle="1" w:styleId="H2O-corptext">
    <w:name w:val="H2O - corp text"/>
    <w:basedOn w:val="Normal"/>
    <w:qFormat/>
    <w:rsid w:val="001D3D68"/>
    <w:pPr>
      <w:spacing w:after="200" w:line="276" w:lineRule="auto"/>
      <w:jc w:val="both"/>
    </w:pPr>
    <w:rPr>
      <w:rFonts w:ascii="Calibri" w:eastAsia="Calibri" w:hAnsi="Calibri" w:cs="Calibri"/>
      <w:sz w:val="21"/>
      <w:szCs w:val="21"/>
      <w:lang w:val="en-US" w:eastAsia="en-US"/>
    </w:rPr>
  </w:style>
  <w:style w:type="table" w:customStyle="1" w:styleId="TableGrid0">
    <w:name w:val="TableGrid"/>
    <w:rsid w:val="006A7AEE"/>
    <w:rPr>
      <w:sz w:val="22"/>
      <w:szCs w:val="22"/>
      <w:lang w:val="en-US" w:eastAsia="en-US"/>
    </w:rPr>
    <w:tblPr>
      <w:tblCellMar>
        <w:top w:w="0" w:type="dxa"/>
        <w:left w:w="0" w:type="dxa"/>
        <w:bottom w:w="0" w:type="dxa"/>
        <w:right w:w="0" w:type="dxa"/>
      </w:tblCellMar>
    </w:tblPr>
  </w:style>
  <w:style w:type="table" w:styleId="GridTable4-Accent5">
    <w:name w:val="Grid Table 4 Accent 5"/>
    <w:basedOn w:val="TableNormal"/>
    <w:uiPriority w:val="49"/>
    <w:rsid w:val="006A7AEE"/>
    <w:rPr>
      <w:rFonts w:eastAsiaTheme="minorHAnsi"/>
      <w:sz w:val="22"/>
      <w:szCs w:val="22"/>
      <w:lang w:val="en-US" w:eastAsia="en-US"/>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character" w:styleId="Strong">
    <w:name w:val="Strong"/>
    <w:basedOn w:val="DefaultParagraphFont"/>
    <w:uiPriority w:val="22"/>
    <w:qFormat/>
    <w:rsid w:val="000A0DAD"/>
    <w:rPr>
      <w:b/>
      <w:bCs/>
    </w:rPr>
  </w:style>
  <w:style w:type="character" w:customStyle="1" w:styleId="small">
    <w:name w:val="small"/>
    <w:basedOn w:val="DefaultParagraphFont"/>
    <w:rsid w:val="00372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444">
      <w:bodyDiv w:val="1"/>
      <w:marLeft w:val="0"/>
      <w:marRight w:val="0"/>
      <w:marTop w:val="0"/>
      <w:marBottom w:val="0"/>
      <w:divBdr>
        <w:top w:val="none" w:sz="0" w:space="0" w:color="auto"/>
        <w:left w:val="none" w:sz="0" w:space="0" w:color="auto"/>
        <w:bottom w:val="none" w:sz="0" w:space="0" w:color="auto"/>
        <w:right w:val="none" w:sz="0" w:space="0" w:color="auto"/>
      </w:divBdr>
    </w:div>
    <w:div w:id="147404498">
      <w:bodyDiv w:val="1"/>
      <w:marLeft w:val="0"/>
      <w:marRight w:val="0"/>
      <w:marTop w:val="0"/>
      <w:marBottom w:val="0"/>
      <w:divBdr>
        <w:top w:val="none" w:sz="0" w:space="0" w:color="auto"/>
        <w:left w:val="none" w:sz="0" w:space="0" w:color="auto"/>
        <w:bottom w:val="none" w:sz="0" w:space="0" w:color="auto"/>
        <w:right w:val="none" w:sz="0" w:space="0" w:color="auto"/>
      </w:divBdr>
    </w:div>
    <w:div w:id="180170663">
      <w:bodyDiv w:val="1"/>
      <w:marLeft w:val="0"/>
      <w:marRight w:val="0"/>
      <w:marTop w:val="0"/>
      <w:marBottom w:val="0"/>
      <w:divBdr>
        <w:top w:val="none" w:sz="0" w:space="0" w:color="auto"/>
        <w:left w:val="none" w:sz="0" w:space="0" w:color="auto"/>
        <w:bottom w:val="none" w:sz="0" w:space="0" w:color="auto"/>
        <w:right w:val="none" w:sz="0" w:space="0" w:color="auto"/>
      </w:divBdr>
    </w:div>
    <w:div w:id="243105089">
      <w:bodyDiv w:val="1"/>
      <w:marLeft w:val="0"/>
      <w:marRight w:val="0"/>
      <w:marTop w:val="0"/>
      <w:marBottom w:val="0"/>
      <w:divBdr>
        <w:top w:val="none" w:sz="0" w:space="0" w:color="auto"/>
        <w:left w:val="none" w:sz="0" w:space="0" w:color="auto"/>
        <w:bottom w:val="none" w:sz="0" w:space="0" w:color="auto"/>
        <w:right w:val="none" w:sz="0" w:space="0" w:color="auto"/>
      </w:divBdr>
    </w:div>
    <w:div w:id="256138488">
      <w:bodyDiv w:val="1"/>
      <w:marLeft w:val="0"/>
      <w:marRight w:val="0"/>
      <w:marTop w:val="0"/>
      <w:marBottom w:val="0"/>
      <w:divBdr>
        <w:top w:val="none" w:sz="0" w:space="0" w:color="auto"/>
        <w:left w:val="none" w:sz="0" w:space="0" w:color="auto"/>
        <w:bottom w:val="none" w:sz="0" w:space="0" w:color="auto"/>
        <w:right w:val="none" w:sz="0" w:space="0" w:color="auto"/>
      </w:divBdr>
    </w:div>
    <w:div w:id="469515427">
      <w:bodyDiv w:val="1"/>
      <w:marLeft w:val="0"/>
      <w:marRight w:val="0"/>
      <w:marTop w:val="0"/>
      <w:marBottom w:val="0"/>
      <w:divBdr>
        <w:top w:val="none" w:sz="0" w:space="0" w:color="auto"/>
        <w:left w:val="none" w:sz="0" w:space="0" w:color="auto"/>
        <w:bottom w:val="none" w:sz="0" w:space="0" w:color="auto"/>
        <w:right w:val="none" w:sz="0" w:space="0" w:color="auto"/>
      </w:divBdr>
    </w:div>
    <w:div w:id="525945327">
      <w:bodyDiv w:val="1"/>
      <w:marLeft w:val="0"/>
      <w:marRight w:val="0"/>
      <w:marTop w:val="0"/>
      <w:marBottom w:val="0"/>
      <w:divBdr>
        <w:top w:val="none" w:sz="0" w:space="0" w:color="auto"/>
        <w:left w:val="none" w:sz="0" w:space="0" w:color="auto"/>
        <w:bottom w:val="none" w:sz="0" w:space="0" w:color="auto"/>
        <w:right w:val="none" w:sz="0" w:space="0" w:color="auto"/>
      </w:divBdr>
    </w:div>
    <w:div w:id="552082492">
      <w:bodyDiv w:val="1"/>
      <w:marLeft w:val="0"/>
      <w:marRight w:val="0"/>
      <w:marTop w:val="0"/>
      <w:marBottom w:val="0"/>
      <w:divBdr>
        <w:top w:val="none" w:sz="0" w:space="0" w:color="auto"/>
        <w:left w:val="none" w:sz="0" w:space="0" w:color="auto"/>
        <w:bottom w:val="none" w:sz="0" w:space="0" w:color="auto"/>
        <w:right w:val="none" w:sz="0" w:space="0" w:color="auto"/>
      </w:divBdr>
    </w:div>
    <w:div w:id="574896206">
      <w:bodyDiv w:val="1"/>
      <w:marLeft w:val="0"/>
      <w:marRight w:val="0"/>
      <w:marTop w:val="0"/>
      <w:marBottom w:val="0"/>
      <w:divBdr>
        <w:top w:val="none" w:sz="0" w:space="0" w:color="auto"/>
        <w:left w:val="none" w:sz="0" w:space="0" w:color="auto"/>
        <w:bottom w:val="none" w:sz="0" w:space="0" w:color="auto"/>
        <w:right w:val="none" w:sz="0" w:space="0" w:color="auto"/>
      </w:divBdr>
    </w:div>
    <w:div w:id="596015275">
      <w:bodyDiv w:val="1"/>
      <w:marLeft w:val="0"/>
      <w:marRight w:val="0"/>
      <w:marTop w:val="0"/>
      <w:marBottom w:val="0"/>
      <w:divBdr>
        <w:top w:val="none" w:sz="0" w:space="0" w:color="auto"/>
        <w:left w:val="none" w:sz="0" w:space="0" w:color="auto"/>
        <w:bottom w:val="none" w:sz="0" w:space="0" w:color="auto"/>
        <w:right w:val="none" w:sz="0" w:space="0" w:color="auto"/>
      </w:divBdr>
    </w:div>
    <w:div w:id="660815396">
      <w:bodyDiv w:val="1"/>
      <w:marLeft w:val="0"/>
      <w:marRight w:val="0"/>
      <w:marTop w:val="0"/>
      <w:marBottom w:val="0"/>
      <w:divBdr>
        <w:top w:val="none" w:sz="0" w:space="0" w:color="auto"/>
        <w:left w:val="none" w:sz="0" w:space="0" w:color="auto"/>
        <w:bottom w:val="none" w:sz="0" w:space="0" w:color="auto"/>
        <w:right w:val="none" w:sz="0" w:space="0" w:color="auto"/>
      </w:divBdr>
    </w:div>
    <w:div w:id="669790467">
      <w:bodyDiv w:val="1"/>
      <w:marLeft w:val="0"/>
      <w:marRight w:val="0"/>
      <w:marTop w:val="0"/>
      <w:marBottom w:val="0"/>
      <w:divBdr>
        <w:top w:val="none" w:sz="0" w:space="0" w:color="auto"/>
        <w:left w:val="none" w:sz="0" w:space="0" w:color="auto"/>
        <w:bottom w:val="none" w:sz="0" w:space="0" w:color="auto"/>
        <w:right w:val="none" w:sz="0" w:space="0" w:color="auto"/>
      </w:divBdr>
    </w:div>
    <w:div w:id="696547683">
      <w:bodyDiv w:val="1"/>
      <w:marLeft w:val="0"/>
      <w:marRight w:val="0"/>
      <w:marTop w:val="0"/>
      <w:marBottom w:val="0"/>
      <w:divBdr>
        <w:top w:val="none" w:sz="0" w:space="0" w:color="auto"/>
        <w:left w:val="none" w:sz="0" w:space="0" w:color="auto"/>
        <w:bottom w:val="none" w:sz="0" w:space="0" w:color="auto"/>
        <w:right w:val="none" w:sz="0" w:space="0" w:color="auto"/>
      </w:divBdr>
    </w:div>
    <w:div w:id="719325559">
      <w:bodyDiv w:val="1"/>
      <w:marLeft w:val="0"/>
      <w:marRight w:val="0"/>
      <w:marTop w:val="0"/>
      <w:marBottom w:val="0"/>
      <w:divBdr>
        <w:top w:val="none" w:sz="0" w:space="0" w:color="auto"/>
        <w:left w:val="none" w:sz="0" w:space="0" w:color="auto"/>
        <w:bottom w:val="none" w:sz="0" w:space="0" w:color="auto"/>
        <w:right w:val="none" w:sz="0" w:space="0" w:color="auto"/>
      </w:divBdr>
    </w:div>
    <w:div w:id="883517989">
      <w:bodyDiv w:val="1"/>
      <w:marLeft w:val="0"/>
      <w:marRight w:val="0"/>
      <w:marTop w:val="0"/>
      <w:marBottom w:val="0"/>
      <w:divBdr>
        <w:top w:val="none" w:sz="0" w:space="0" w:color="auto"/>
        <w:left w:val="none" w:sz="0" w:space="0" w:color="auto"/>
        <w:bottom w:val="none" w:sz="0" w:space="0" w:color="auto"/>
        <w:right w:val="none" w:sz="0" w:space="0" w:color="auto"/>
      </w:divBdr>
    </w:div>
    <w:div w:id="913322027">
      <w:bodyDiv w:val="1"/>
      <w:marLeft w:val="0"/>
      <w:marRight w:val="0"/>
      <w:marTop w:val="0"/>
      <w:marBottom w:val="0"/>
      <w:divBdr>
        <w:top w:val="none" w:sz="0" w:space="0" w:color="auto"/>
        <w:left w:val="none" w:sz="0" w:space="0" w:color="auto"/>
        <w:bottom w:val="none" w:sz="0" w:space="0" w:color="auto"/>
        <w:right w:val="none" w:sz="0" w:space="0" w:color="auto"/>
      </w:divBdr>
    </w:div>
    <w:div w:id="939261962">
      <w:bodyDiv w:val="1"/>
      <w:marLeft w:val="0"/>
      <w:marRight w:val="0"/>
      <w:marTop w:val="0"/>
      <w:marBottom w:val="0"/>
      <w:divBdr>
        <w:top w:val="none" w:sz="0" w:space="0" w:color="auto"/>
        <w:left w:val="none" w:sz="0" w:space="0" w:color="auto"/>
        <w:bottom w:val="none" w:sz="0" w:space="0" w:color="auto"/>
        <w:right w:val="none" w:sz="0" w:space="0" w:color="auto"/>
      </w:divBdr>
    </w:div>
    <w:div w:id="1003512624">
      <w:bodyDiv w:val="1"/>
      <w:marLeft w:val="0"/>
      <w:marRight w:val="0"/>
      <w:marTop w:val="0"/>
      <w:marBottom w:val="0"/>
      <w:divBdr>
        <w:top w:val="none" w:sz="0" w:space="0" w:color="auto"/>
        <w:left w:val="none" w:sz="0" w:space="0" w:color="auto"/>
        <w:bottom w:val="none" w:sz="0" w:space="0" w:color="auto"/>
        <w:right w:val="none" w:sz="0" w:space="0" w:color="auto"/>
      </w:divBdr>
    </w:div>
    <w:div w:id="1108743268">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269894736">
      <w:bodyDiv w:val="1"/>
      <w:marLeft w:val="0"/>
      <w:marRight w:val="0"/>
      <w:marTop w:val="0"/>
      <w:marBottom w:val="0"/>
      <w:divBdr>
        <w:top w:val="none" w:sz="0" w:space="0" w:color="auto"/>
        <w:left w:val="none" w:sz="0" w:space="0" w:color="auto"/>
        <w:bottom w:val="none" w:sz="0" w:space="0" w:color="auto"/>
        <w:right w:val="none" w:sz="0" w:space="0" w:color="auto"/>
      </w:divBdr>
    </w:div>
    <w:div w:id="1417827533">
      <w:bodyDiv w:val="1"/>
      <w:marLeft w:val="0"/>
      <w:marRight w:val="0"/>
      <w:marTop w:val="0"/>
      <w:marBottom w:val="0"/>
      <w:divBdr>
        <w:top w:val="none" w:sz="0" w:space="0" w:color="auto"/>
        <w:left w:val="none" w:sz="0" w:space="0" w:color="auto"/>
        <w:bottom w:val="none" w:sz="0" w:space="0" w:color="auto"/>
        <w:right w:val="none" w:sz="0" w:space="0" w:color="auto"/>
      </w:divBdr>
    </w:div>
    <w:div w:id="1508986517">
      <w:bodyDiv w:val="1"/>
      <w:marLeft w:val="0"/>
      <w:marRight w:val="0"/>
      <w:marTop w:val="0"/>
      <w:marBottom w:val="0"/>
      <w:divBdr>
        <w:top w:val="none" w:sz="0" w:space="0" w:color="auto"/>
        <w:left w:val="none" w:sz="0" w:space="0" w:color="auto"/>
        <w:bottom w:val="none" w:sz="0" w:space="0" w:color="auto"/>
        <w:right w:val="none" w:sz="0" w:space="0" w:color="auto"/>
      </w:divBdr>
      <w:divsChild>
        <w:div w:id="2033796731">
          <w:marLeft w:val="0"/>
          <w:marRight w:val="0"/>
          <w:marTop w:val="0"/>
          <w:marBottom w:val="105"/>
          <w:divBdr>
            <w:top w:val="none" w:sz="0" w:space="0" w:color="auto"/>
            <w:left w:val="none" w:sz="0" w:space="0" w:color="auto"/>
            <w:bottom w:val="none" w:sz="0" w:space="0" w:color="auto"/>
            <w:right w:val="none" w:sz="0" w:space="0" w:color="auto"/>
          </w:divBdr>
        </w:div>
      </w:divsChild>
    </w:div>
    <w:div w:id="1545754507">
      <w:bodyDiv w:val="1"/>
      <w:marLeft w:val="0"/>
      <w:marRight w:val="0"/>
      <w:marTop w:val="0"/>
      <w:marBottom w:val="0"/>
      <w:divBdr>
        <w:top w:val="none" w:sz="0" w:space="0" w:color="auto"/>
        <w:left w:val="none" w:sz="0" w:space="0" w:color="auto"/>
        <w:bottom w:val="none" w:sz="0" w:space="0" w:color="auto"/>
        <w:right w:val="none" w:sz="0" w:space="0" w:color="auto"/>
      </w:divBdr>
      <w:divsChild>
        <w:div w:id="1216550783">
          <w:marLeft w:val="0"/>
          <w:marRight w:val="0"/>
          <w:marTop w:val="0"/>
          <w:marBottom w:val="0"/>
          <w:divBdr>
            <w:top w:val="none" w:sz="0" w:space="0" w:color="auto"/>
            <w:left w:val="none" w:sz="0" w:space="0" w:color="auto"/>
            <w:bottom w:val="none" w:sz="0" w:space="0" w:color="auto"/>
            <w:right w:val="none" w:sz="0" w:space="0" w:color="auto"/>
          </w:divBdr>
        </w:div>
        <w:div w:id="1978873419">
          <w:marLeft w:val="0"/>
          <w:marRight w:val="0"/>
          <w:marTop w:val="0"/>
          <w:marBottom w:val="0"/>
          <w:divBdr>
            <w:top w:val="none" w:sz="0" w:space="0" w:color="auto"/>
            <w:left w:val="none" w:sz="0" w:space="0" w:color="auto"/>
            <w:bottom w:val="none" w:sz="0" w:space="0" w:color="auto"/>
            <w:right w:val="none" w:sz="0" w:space="0" w:color="auto"/>
          </w:divBdr>
        </w:div>
        <w:div w:id="2115901966">
          <w:marLeft w:val="0"/>
          <w:marRight w:val="0"/>
          <w:marTop w:val="0"/>
          <w:marBottom w:val="0"/>
          <w:divBdr>
            <w:top w:val="none" w:sz="0" w:space="0" w:color="auto"/>
            <w:left w:val="none" w:sz="0" w:space="0" w:color="auto"/>
            <w:bottom w:val="none" w:sz="0" w:space="0" w:color="auto"/>
            <w:right w:val="none" w:sz="0" w:space="0" w:color="auto"/>
          </w:divBdr>
        </w:div>
        <w:div w:id="514999898">
          <w:marLeft w:val="0"/>
          <w:marRight w:val="0"/>
          <w:marTop w:val="0"/>
          <w:marBottom w:val="0"/>
          <w:divBdr>
            <w:top w:val="none" w:sz="0" w:space="0" w:color="auto"/>
            <w:left w:val="none" w:sz="0" w:space="0" w:color="auto"/>
            <w:bottom w:val="none" w:sz="0" w:space="0" w:color="auto"/>
            <w:right w:val="none" w:sz="0" w:space="0" w:color="auto"/>
          </w:divBdr>
        </w:div>
        <w:div w:id="434593875">
          <w:marLeft w:val="0"/>
          <w:marRight w:val="0"/>
          <w:marTop w:val="0"/>
          <w:marBottom w:val="0"/>
          <w:divBdr>
            <w:top w:val="none" w:sz="0" w:space="0" w:color="auto"/>
            <w:left w:val="none" w:sz="0" w:space="0" w:color="auto"/>
            <w:bottom w:val="none" w:sz="0" w:space="0" w:color="auto"/>
            <w:right w:val="none" w:sz="0" w:space="0" w:color="auto"/>
          </w:divBdr>
        </w:div>
        <w:div w:id="2056662596">
          <w:marLeft w:val="0"/>
          <w:marRight w:val="0"/>
          <w:marTop w:val="0"/>
          <w:marBottom w:val="0"/>
          <w:divBdr>
            <w:top w:val="none" w:sz="0" w:space="0" w:color="auto"/>
            <w:left w:val="none" w:sz="0" w:space="0" w:color="auto"/>
            <w:bottom w:val="none" w:sz="0" w:space="0" w:color="auto"/>
            <w:right w:val="none" w:sz="0" w:space="0" w:color="auto"/>
          </w:divBdr>
        </w:div>
        <w:div w:id="4600267">
          <w:marLeft w:val="0"/>
          <w:marRight w:val="0"/>
          <w:marTop w:val="0"/>
          <w:marBottom w:val="0"/>
          <w:divBdr>
            <w:top w:val="none" w:sz="0" w:space="0" w:color="auto"/>
            <w:left w:val="none" w:sz="0" w:space="0" w:color="auto"/>
            <w:bottom w:val="none" w:sz="0" w:space="0" w:color="auto"/>
            <w:right w:val="none" w:sz="0" w:space="0" w:color="auto"/>
          </w:divBdr>
        </w:div>
        <w:div w:id="1165323145">
          <w:marLeft w:val="0"/>
          <w:marRight w:val="0"/>
          <w:marTop w:val="0"/>
          <w:marBottom w:val="0"/>
          <w:divBdr>
            <w:top w:val="none" w:sz="0" w:space="0" w:color="auto"/>
            <w:left w:val="none" w:sz="0" w:space="0" w:color="auto"/>
            <w:bottom w:val="none" w:sz="0" w:space="0" w:color="auto"/>
            <w:right w:val="none" w:sz="0" w:space="0" w:color="auto"/>
          </w:divBdr>
        </w:div>
        <w:div w:id="78332267">
          <w:marLeft w:val="0"/>
          <w:marRight w:val="0"/>
          <w:marTop w:val="0"/>
          <w:marBottom w:val="0"/>
          <w:divBdr>
            <w:top w:val="none" w:sz="0" w:space="0" w:color="auto"/>
            <w:left w:val="none" w:sz="0" w:space="0" w:color="auto"/>
            <w:bottom w:val="none" w:sz="0" w:space="0" w:color="auto"/>
            <w:right w:val="none" w:sz="0" w:space="0" w:color="auto"/>
          </w:divBdr>
        </w:div>
        <w:div w:id="1115951964">
          <w:marLeft w:val="0"/>
          <w:marRight w:val="0"/>
          <w:marTop w:val="0"/>
          <w:marBottom w:val="0"/>
          <w:divBdr>
            <w:top w:val="none" w:sz="0" w:space="0" w:color="auto"/>
            <w:left w:val="none" w:sz="0" w:space="0" w:color="auto"/>
            <w:bottom w:val="none" w:sz="0" w:space="0" w:color="auto"/>
            <w:right w:val="none" w:sz="0" w:space="0" w:color="auto"/>
          </w:divBdr>
        </w:div>
        <w:div w:id="999964334">
          <w:marLeft w:val="0"/>
          <w:marRight w:val="0"/>
          <w:marTop w:val="0"/>
          <w:marBottom w:val="0"/>
          <w:divBdr>
            <w:top w:val="none" w:sz="0" w:space="0" w:color="auto"/>
            <w:left w:val="none" w:sz="0" w:space="0" w:color="auto"/>
            <w:bottom w:val="none" w:sz="0" w:space="0" w:color="auto"/>
            <w:right w:val="none" w:sz="0" w:space="0" w:color="auto"/>
          </w:divBdr>
        </w:div>
        <w:div w:id="1028875816">
          <w:marLeft w:val="0"/>
          <w:marRight w:val="0"/>
          <w:marTop w:val="0"/>
          <w:marBottom w:val="0"/>
          <w:divBdr>
            <w:top w:val="none" w:sz="0" w:space="0" w:color="auto"/>
            <w:left w:val="none" w:sz="0" w:space="0" w:color="auto"/>
            <w:bottom w:val="none" w:sz="0" w:space="0" w:color="auto"/>
            <w:right w:val="none" w:sz="0" w:space="0" w:color="auto"/>
          </w:divBdr>
        </w:div>
        <w:div w:id="780758231">
          <w:marLeft w:val="0"/>
          <w:marRight w:val="0"/>
          <w:marTop w:val="0"/>
          <w:marBottom w:val="0"/>
          <w:divBdr>
            <w:top w:val="none" w:sz="0" w:space="0" w:color="auto"/>
            <w:left w:val="none" w:sz="0" w:space="0" w:color="auto"/>
            <w:bottom w:val="none" w:sz="0" w:space="0" w:color="auto"/>
            <w:right w:val="none" w:sz="0" w:space="0" w:color="auto"/>
          </w:divBdr>
        </w:div>
        <w:div w:id="457333545">
          <w:marLeft w:val="0"/>
          <w:marRight w:val="0"/>
          <w:marTop w:val="0"/>
          <w:marBottom w:val="0"/>
          <w:divBdr>
            <w:top w:val="none" w:sz="0" w:space="0" w:color="auto"/>
            <w:left w:val="none" w:sz="0" w:space="0" w:color="auto"/>
            <w:bottom w:val="none" w:sz="0" w:space="0" w:color="auto"/>
            <w:right w:val="none" w:sz="0" w:space="0" w:color="auto"/>
          </w:divBdr>
        </w:div>
        <w:div w:id="1655258952">
          <w:marLeft w:val="0"/>
          <w:marRight w:val="0"/>
          <w:marTop w:val="0"/>
          <w:marBottom w:val="0"/>
          <w:divBdr>
            <w:top w:val="none" w:sz="0" w:space="0" w:color="auto"/>
            <w:left w:val="none" w:sz="0" w:space="0" w:color="auto"/>
            <w:bottom w:val="none" w:sz="0" w:space="0" w:color="auto"/>
            <w:right w:val="none" w:sz="0" w:space="0" w:color="auto"/>
          </w:divBdr>
        </w:div>
        <w:div w:id="1322347262">
          <w:marLeft w:val="0"/>
          <w:marRight w:val="0"/>
          <w:marTop w:val="0"/>
          <w:marBottom w:val="0"/>
          <w:divBdr>
            <w:top w:val="none" w:sz="0" w:space="0" w:color="auto"/>
            <w:left w:val="none" w:sz="0" w:space="0" w:color="auto"/>
            <w:bottom w:val="none" w:sz="0" w:space="0" w:color="auto"/>
            <w:right w:val="none" w:sz="0" w:space="0" w:color="auto"/>
          </w:divBdr>
        </w:div>
        <w:div w:id="955676292">
          <w:marLeft w:val="0"/>
          <w:marRight w:val="0"/>
          <w:marTop w:val="0"/>
          <w:marBottom w:val="0"/>
          <w:divBdr>
            <w:top w:val="none" w:sz="0" w:space="0" w:color="auto"/>
            <w:left w:val="none" w:sz="0" w:space="0" w:color="auto"/>
            <w:bottom w:val="none" w:sz="0" w:space="0" w:color="auto"/>
            <w:right w:val="none" w:sz="0" w:space="0" w:color="auto"/>
          </w:divBdr>
        </w:div>
      </w:divsChild>
    </w:div>
    <w:div w:id="1551183085">
      <w:bodyDiv w:val="1"/>
      <w:marLeft w:val="0"/>
      <w:marRight w:val="0"/>
      <w:marTop w:val="0"/>
      <w:marBottom w:val="0"/>
      <w:divBdr>
        <w:top w:val="none" w:sz="0" w:space="0" w:color="auto"/>
        <w:left w:val="none" w:sz="0" w:space="0" w:color="auto"/>
        <w:bottom w:val="none" w:sz="0" w:space="0" w:color="auto"/>
        <w:right w:val="none" w:sz="0" w:space="0" w:color="auto"/>
      </w:divBdr>
      <w:divsChild>
        <w:div w:id="137766175">
          <w:marLeft w:val="0"/>
          <w:marRight w:val="0"/>
          <w:marTop w:val="100"/>
          <w:marBottom w:val="0"/>
          <w:divBdr>
            <w:top w:val="none" w:sz="0" w:space="0" w:color="auto"/>
            <w:left w:val="none" w:sz="0" w:space="0" w:color="auto"/>
            <w:bottom w:val="none" w:sz="0" w:space="0" w:color="auto"/>
            <w:right w:val="none" w:sz="0" w:space="0" w:color="auto"/>
          </w:divBdr>
        </w:div>
        <w:div w:id="834035267">
          <w:marLeft w:val="0"/>
          <w:marRight w:val="0"/>
          <w:marTop w:val="0"/>
          <w:marBottom w:val="0"/>
          <w:divBdr>
            <w:top w:val="none" w:sz="0" w:space="0" w:color="auto"/>
            <w:left w:val="none" w:sz="0" w:space="0" w:color="auto"/>
            <w:bottom w:val="none" w:sz="0" w:space="0" w:color="auto"/>
            <w:right w:val="none" w:sz="0" w:space="0" w:color="auto"/>
          </w:divBdr>
          <w:divsChild>
            <w:div w:id="417142720">
              <w:marLeft w:val="0"/>
              <w:marRight w:val="0"/>
              <w:marTop w:val="0"/>
              <w:marBottom w:val="0"/>
              <w:divBdr>
                <w:top w:val="none" w:sz="0" w:space="0" w:color="auto"/>
                <w:left w:val="none" w:sz="0" w:space="0" w:color="auto"/>
                <w:bottom w:val="none" w:sz="0" w:space="0" w:color="auto"/>
                <w:right w:val="none" w:sz="0" w:space="0" w:color="auto"/>
              </w:divBdr>
              <w:divsChild>
                <w:div w:id="607666958">
                  <w:marLeft w:val="0"/>
                  <w:marRight w:val="0"/>
                  <w:marTop w:val="0"/>
                  <w:marBottom w:val="0"/>
                  <w:divBdr>
                    <w:top w:val="none" w:sz="0" w:space="0" w:color="auto"/>
                    <w:left w:val="none" w:sz="0" w:space="0" w:color="auto"/>
                    <w:bottom w:val="none" w:sz="0" w:space="0" w:color="auto"/>
                    <w:right w:val="none" w:sz="0" w:space="0" w:color="auto"/>
                  </w:divBdr>
                  <w:divsChild>
                    <w:div w:id="6346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00229">
      <w:bodyDiv w:val="1"/>
      <w:marLeft w:val="0"/>
      <w:marRight w:val="0"/>
      <w:marTop w:val="0"/>
      <w:marBottom w:val="0"/>
      <w:divBdr>
        <w:top w:val="none" w:sz="0" w:space="0" w:color="auto"/>
        <w:left w:val="none" w:sz="0" w:space="0" w:color="auto"/>
        <w:bottom w:val="none" w:sz="0" w:space="0" w:color="auto"/>
        <w:right w:val="none" w:sz="0" w:space="0" w:color="auto"/>
      </w:divBdr>
    </w:div>
    <w:div w:id="1606113705">
      <w:bodyDiv w:val="1"/>
      <w:marLeft w:val="0"/>
      <w:marRight w:val="0"/>
      <w:marTop w:val="0"/>
      <w:marBottom w:val="0"/>
      <w:divBdr>
        <w:top w:val="none" w:sz="0" w:space="0" w:color="auto"/>
        <w:left w:val="none" w:sz="0" w:space="0" w:color="auto"/>
        <w:bottom w:val="none" w:sz="0" w:space="0" w:color="auto"/>
        <w:right w:val="none" w:sz="0" w:space="0" w:color="auto"/>
      </w:divBdr>
    </w:div>
    <w:div w:id="1737044247">
      <w:bodyDiv w:val="1"/>
      <w:marLeft w:val="0"/>
      <w:marRight w:val="0"/>
      <w:marTop w:val="0"/>
      <w:marBottom w:val="0"/>
      <w:divBdr>
        <w:top w:val="none" w:sz="0" w:space="0" w:color="auto"/>
        <w:left w:val="none" w:sz="0" w:space="0" w:color="auto"/>
        <w:bottom w:val="none" w:sz="0" w:space="0" w:color="auto"/>
        <w:right w:val="none" w:sz="0" w:space="0" w:color="auto"/>
      </w:divBdr>
    </w:div>
    <w:div w:id="1808015326">
      <w:bodyDiv w:val="1"/>
      <w:marLeft w:val="0"/>
      <w:marRight w:val="0"/>
      <w:marTop w:val="0"/>
      <w:marBottom w:val="0"/>
      <w:divBdr>
        <w:top w:val="none" w:sz="0" w:space="0" w:color="auto"/>
        <w:left w:val="none" w:sz="0" w:space="0" w:color="auto"/>
        <w:bottom w:val="none" w:sz="0" w:space="0" w:color="auto"/>
        <w:right w:val="none" w:sz="0" w:space="0" w:color="auto"/>
      </w:divBdr>
    </w:div>
    <w:div w:id="1858960056">
      <w:bodyDiv w:val="1"/>
      <w:marLeft w:val="0"/>
      <w:marRight w:val="0"/>
      <w:marTop w:val="0"/>
      <w:marBottom w:val="0"/>
      <w:divBdr>
        <w:top w:val="none" w:sz="0" w:space="0" w:color="auto"/>
        <w:left w:val="none" w:sz="0" w:space="0" w:color="auto"/>
        <w:bottom w:val="none" w:sz="0" w:space="0" w:color="auto"/>
        <w:right w:val="none" w:sz="0" w:space="0" w:color="auto"/>
      </w:divBdr>
    </w:div>
    <w:div w:id="1896310477">
      <w:bodyDiv w:val="1"/>
      <w:marLeft w:val="0"/>
      <w:marRight w:val="0"/>
      <w:marTop w:val="0"/>
      <w:marBottom w:val="0"/>
      <w:divBdr>
        <w:top w:val="none" w:sz="0" w:space="0" w:color="auto"/>
        <w:left w:val="none" w:sz="0" w:space="0" w:color="auto"/>
        <w:bottom w:val="none" w:sz="0" w:space="0" w:color="auto"/>
        <w:right w:val="none" w:sz="0" w:space="0" w:color="auto"/>
      </w:divBdr>
    </w:div>
    <w:div w:id="1914242948">
      <w:bodyDiv w:val="1"/>
      <w:marLeft w:val="0"/>
      <w:marRight w:val="0"/>
      <w:marTop w:val="0"/>
      <w:marBottom w:val="0"/>
      <w:divBdr>
        <w:top w:val="none" w:sz="0" w:space="0" w:color="auto"/>
        <w:left w:val="none" w:sz="0" w:space="0" w:color="auto"/>
        <w:bottom w:val="none" w:sz="0" w:space="0" w:color="auto"/>
        <w:right w:val="none" w:sz="0" w:space="0" w:color="auto"/>
      </w:divBdr>
    </w:div>
    <w:div w:id="2012757025">
      <w:bodyDiv w:val="1"/>
      <w:marLeft w:val="0"/>
      <w:marRight w:val="0"/>
      <w:marTop w:val="0"/>
      <w:marBottom w:val="0"/>
      <w:divBdr>
        <w:top w:val="none" w:sz="0" w:space="0" w:color="auto"/>
        <w:left w:val="none" w:sz="0" w:space="0" w:color="auto"/>
        <w:bottom w:val="none" w:sz="0" w:space="0" w:color="auto"/>
        <w:right w:val="none" w:sz="0" w:space="0" w:color="auto"/>
      </w:divBdr>
    </w:div>
    <w:div w:id="204925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1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E1044-8568-4447-974E-6F2DE7A1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19729</Words>
  <Characters>114434</Characters>
  <Application>Microsoft Office Word</Application>
  <DocSecurity>0</DocSecurity>
  <Lines>953</Lines>
  <Paragraphs>267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2023-06-19T11:49:00Z</dcterms:created>
  <dcterms:modified xsi:type="dcterms:W3CDTF">2023-06-19T11:49:00Z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bbb55-ee41-447f-9eaf-d283467a9605_Enabled">
    <vt:lpwstr>true</vt:lpwstr>
  </property>
  <property fmtid="{D5CDD505-2E9C-101B-9397-08002B2CF9AE}" pid="3" name="MSIP_Label_eb5bbb55-ee41-447f-9eaf-d283467a9605_SetDate">
    <vt:lpwstr>2023-01-17T15:50:32Z</vt:lpwstr>
  </property>
  <property fmtid="{D5CDD505-2E9C-101B-9397-08002B2CF9AE}" pid="4" name="MSIP_Label_eb5bbb55-ee41-447f-9eaf-d283467a9605_Method">
    <vt:lpwstr>Standard</vt:lpwstr>
  </property>
  <property fmtid="{D5CDD505-2E9C-101B-9397-08002B2CF9AE}" pid="5" name="MSIP_Label_eb5bbb55-ee41-447f-9eaf-d283467a9605_Name">
    <vt:lpwstr>eb5bbb55-ee41-447f-9eaf-d283467a9605</vt:lpwstr>
  </property>
  <property fmtid="{D5CDD505-2E9C-101B-9397-08002B2CF9AE}" pid="6" name="MSIP_Label_eb5bbb55-ee41-447f-9eaf-d283467a9605_SiteId">
    <vt:lpwstr>7d6af363-bb43-41bc-a6ae-6800af9aa41a</vt:lpwstr>
  </property>
  <property fmtid="{D5CDD505-2E9C-101B-9397-08002B2CF9AE}" pid="7" name="MSIP_Label_eb5bbb55-ee41-447f-9eaf-d283467a9605_ActionId">
    <vt:lpwstr>9bf451ac-5479-4eb1-957e-910e73d0b3cf</vt:lpwstr>
  </property>
  <property fmtid="{D5CDD505-2E9C-101B-9397-08002B2CF9AE}" pid="8" name="MSIP_Label_eb5bbb55-ee41-447f-9eaf-d283467a9605_ContentBits">
    <vt:lpwstr>0</vt:lpwstr>
  </property>
</Properties>
</file>